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811DF0" w:rsidRDefault="00BB3FE8" w:rsidP="00533A78">
      <w:pPr>
        <w:widowControl w:val="0"/>
        <w:jc w:val="center"/>
        <w:rPr>
          <w:rFonts w:ascii="Arial" w:hAnsi="Arial" w:cs="Arial"/>
          <w:b/>
          <w:color w:val="000000" w:themeColor="text1"/>
          <w:sz w:val="24"/>
          <w:szCs w:val="24"/>
        </w:rPr>
      </w:pPr>
    </w:p>
    <w:p w14:paraId="5902D2F3" w14:textId="77777777" w:rsidR="00821EB2" w:rsidRPr="00A242A2" w:rsidRDefault="00821EB2" w:rsidP="00533A78">
      <w:pPr>
        <w:widowControl w:val="0"/>
        <w:spacing w:after="120"/>
        <w:jc w:val="center"/>
        <w:rPr>
          <w:rFonts w:ascii="Arial" w:hAnsi="Arial" w:cs="Arial"/>
          <w:b/>
          <w:caps/>
          <w:sz w:val="32"/>
          <w:szCs w:val="32"/>
        </w:rPr>
      </w:pPr>
      <w:r w:rsidRPr="00A242A2">
        <w:rPr>
          <w:rFonts w:ascii="Arial" w:hAnsi="Arial" w:cs="Arial"/>
          <w:b/>
          <w:caps/>
          <w:sz w:val="32"/>
          <w:szCs w:val="32"/>
        </w:rPr>
        <w:t>TERMO DE referência</w:t>
      </w:r>
    </w:p>
    <w:p w14:paraId="5C63A9B0" w14:textId="77777777" w:rsidR="008057A1" w:rsidRPr="00811DF0" w:rsidRDefault="008057A1" w:rsidP="008057A1">
      <w:pPr>
        <w:spacing w:line="259" w:lineRule="auto"/>
        <w:ind w:left="275"/>
        <w:jc w:val="center"/>
        <w:rPr>
          <w:rFonts w:ascii="Arial" w:hAnsi="Arial" w:cs="Arial"/>
          <w:b/>
          <w:i/>
          <w:sz w:val="24"/>
          <w:szCs w:val="24"/>
          <w:u w:val="single"/>
        </w:rPr>
      </w:pPr>
    </w:p>
    <w:p w14:paraId="7671B6FA" w14:textId="77777777" w:rsidR="00E67B49" w:rsidRPr="00811DF0" w:rsidRDefault="00E67B49" w:rsidP="008057A1">
      <w:pPr>
        <w:spacing w:line="259" w:lineRule="auto"/>
        <w:ind w:left="275"/>
        <w:jc w:val="center"/>
        <w:rPr>
          <w:rFonts w:ascii="Arial" w:hAnsi="Arial" w:cs="Arial"/>
          <w:b/>
          <w:i/>
          <w:sz w:val="24"/>
          <w:szCs w:val="24"/>
          <w:u w:val="single"/>
        </w:rPr>
      </w:pPr>
    </w:p>
    <w:p w14:paraId="03858032" w14:textId="77777777" w:rsidR="00E67B49" w:rsidRPr="00811DF0" w:rsidRDefault="00E67B49" w:rsidP="008057A1">
      <w:pPr>
        <w:spacing w:line="259" w:lineRule="auto"/>
        <w:ind w:left="275"/>
        <w:jc w:val="center"/>
        <w:rPr>
          <w:rFonts w:ascii="Arial" w:hAnsi="Arial" w:cs="Arial"/>
          <w:b/>
          <w:i/>
          <w:sz w:val="24"/>
          <w:szCs w:val="24"/>
          <w:u w:val="single"/>
        </w:rPr>
      </w:pPr>
    </w:p>
    <w:p w14:paraId="3393BCE1" w14:textId="77777777" w:rsidR="00804424" w:rsidRPr="00811DF0" w:rsidRDefault="00804424" w:rsidP="008057A1">
      <w:pPr>
        <w:spacing w:line="259" w:lineRule="auto"/>
        <w:ind w:left="275"/>
        <w:jc w:val="center"/>
        <w:rPr>
          <w:rFonts w:ascii="Arial" w:hAnsi="Arial" w:cs="Arial"/>
          <w:b/>
          <w:i/>
          <w:sz w:val="24"/>
          <w:szCs w:val="24"/>
          <w:u w:val="single"/>
        </w:rPr>
      </w:pPr>
    </w:p>
    <w:p w14:paraId="45C1DEDA"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057A1">
      <w:pPr>
        <w:rPr>
          <w:rFonts w:ascii="Arial" w:hAnsi="Arial" w:cs="Arial"/>
          <w:sz w:val="24"/>
          <w:szCs w:val="24"/>
        </w:rPr>
      </w:pPr>
    </w:p>
    <w:p w14:paraId="43BAD238" w14:textId="0D6C52DA" w:rsidR="00B56DE4" w:rsidRPr="00DF27E6" w:rsidRDefault="008057A1" w:rsidP="00B56DE4">
      <w:pPr>
        <w:tabs>
          <w:tab w:val="left" w:pos="451"/>
          <w:tab w:val="left" w:pos="7926"/>
          <w:tab w:val="left" w:pos="8640"/>
        </w:tabs>
        <w:jc w:val="both"/>
        <w:rPr>
          <w:rFonts w:ascii="Arial" w:hAnsi="Arial" w:cs="Arial"/>
          <w:color w:val="0D0D0D" w:themeColor="text1" w:themeTint="F2"/>
          <w:sz w:val="24"/>
          <w:szCs w:val="24"/>
        </w:rPr>
      </w:pPr>
      <w:r w:rsidRPr="006E638F">
        <w:rPr>
          <w:rFonts w:ascii="Arial" w:hAnsi="Arial" w:cs="Arial"/>
          <w:b/>
          <w:bCs/>
          <w:sz w:val="24"/>
          <w:szCs w:val="24"/>
        </w:rPr>
        <w:t>1.1</w:t>
      </w:r>
      <w:r w:rsidRPr="00DF27E6">
        <w:rPr>
          <w:rFonts w:ascii="Arial" w:hAnsi="Arial" w:cs="Arial"/>
          <w:b/>
          <w:bCs/>
          <w:color w:val="0D0D0D" w:themeColor="text1" w:themeTint="F2"/>
          <w:sz w:val="24"/>
          <w:szCs w:val="24"/>
        </w:rPr>
        <w:t>.</w:t>
      </w:r>
      <w:r w:rsidRPr="00DF27E6">
        <w:rPr>
          <w:rFonts w:ascii="Arial" w:hAnsi="Arial" w:cs="Arial"/>
          <w:color w:val="0D0D0D" w:themeColor="text1" w:themeTint="F2"/>
          <w:sz w:val="24"/>
          <w:szCs w:val="24"/>
        </w:rPr>
        <w:t xml:space="preserve"> </w:t>
      </w:r>
      <w:r w:rsidR="00B56DE4" w:rsidRPr="00DF27E6">
        <w:rPr>
          <w:rFonts w:ascii="Arial" w:hAnsi="Arial" w:cs="Arial"/>
          <w:bCs/>
          <w:color w:val="0D0D0D" w:themeColor="text1" w:themeTint="F2"/>
          <w:sz w:val="24"/>
          <w:szCs w:val="24"/>
        </w:rPr>
        <w:t>Contratação de empresa para prestação de serviço de</w:t>
      </w:r>
      <w:r w:rsidR="00380C58" w:rsidRPr="00DF27E6">
        <w:rPr>
          <w:rFonts w:ascii="Arial" w:hAnsi="Arial" w:cs="Arial"/>
          <w:bCs/>
          <w:color w:val="0D0D0D" w:themeColor="text1" w:themeTint="F2"/>
          <w:sz w:val="24"/>
          <w:szCs w:val="24"/>
        </w:rPr>
        <w:t xml:space="preserve"> instalação de forro</w:t>
      </w:r>
      <w:r w:rsidR="00851006" w:rsidRPr="00DF27E6">
        <w:rPr>
          <w:rFonts w:ascii="Arial" w:hAnsi="Arial" w:cs="Arial"/>
          <w:bCs/>
          <w:color w:val="0D0D0D" w:themeColor="text1" w:themeTint="F2"/>
          <w:sz w:val="24"/>
          <w:szCs w:val="24"/>
        </w:rPr>
        <w:t xml:space="preserve"> de PVC, com fornecimento de material para o prédio da sede da Secretaria de Saúde</w:t>
      </w:r>
      <w:r w:rsidR="00B56DE4" w:rsidRPr="00DF27E6">
        <w:rPr>
          <w:rFonts w:ascii="Arial" w:hAnsi="Arial" w:cs="Arial"/>
          <w:bCs/>
          <w:color w:val="0D0D0D" w:themeColor="text1" w:themeTint="F2"/>
          <w:sz w:val="24"/>
          <w:szCs w:val="24"/>
        </w:rPr>
        <w:t>.</w:t>
      </w:r>
    </w:p>
    <w:p w14:paraId="711F82EF" w14:textId="77777777" w:rsidR="008057A1" w:rsidRPr="00811DF0" w:rsidRDefault="008057A1" w:rsidP="0048712C">
      <w:pPr>
        <w:rPr>
          <w:rFonts w:ascii="Arial" w:hAnsi="Arial" w:cs="Arial"/>
          <w:sz w:val="24"/>
          <w:szCs w:val="24"/>
        </w:rPr>
      </w:pPr>
    </w:p>
    <w:p w14:paraId="60EF0DCC" w14:textId="77777777" w:rsidR="008057A1" w:rsidRPr="00811DF0" w:rsidRDefault="008057A1" w:rsidP="008057A1">
      <w:pPr>
        <w:ind w:right="84"/>
        <w:jc w:val="both"/>
        <w:rPr>
          <w:rFonts w:ascii="Arial" w:hAnsi="Arial" w:cs="Arial"/>
          <w:sz w:val="24"/>
          <w:szCs w:val="24"/>
        </w:rPr>
      </w:pPr>
    </w:p>
    <w:p w14:paraId="4DF1386E"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057A1">
      <w:pPr>
        <w:pStyle w:val="Corpodetexto"/>
        <w:tabs>
          <w:tab w:val="left" w:pos="1440"/>
        </w:tabs>
        <w:rPr>
          <w:rFonts w:ascii="Arial" w:hAnsi="Arial" w:cs="Arial"/>
          <w:szCs w:val="24"/>
        </w:rPr>
      </w:pPr>
    </w:p>
    <w:p w14:paraId="022CF21B" w14:textId="25385C43" w:rsidR="00C52BB5" w:rsidRPr="0060576F" w:rsidRDefault="0060576F" w:rsidP="00C52BB5">
      <w:pPr>
        <w:widowControl w:val="0"/>
        <w:jc w:val="both"/>
        <w:rPr>
          <w:rFonts w:ascii="Arial" w:hAnsi="Arial" w:cs="Arial"/>
          <w:color w:val="0D0D0D" w:themeColor="text1" w:themeTint="F2"/>
          <w:sz w:val="24"/>
          <w:szCs w:val="24"/>
        </w:rPr>
      </w:pPr>
      <w:r w:rsidRPr="0060576F">
        <w:rPr>
          <w:rFonts w:ascii="Arial" w:hAnsi="Arial" w:cs="Arial"/>
          <w:color w:val="0D0D0D" w:themeColor="text1" w:themeTint="F2"/>
          <w:sz w:val="24"/>
          <w:szCs w:val="24"/>
        </w:rPr>
        <w:t xml:space="preserve">2.1. </w:t>
      </w:r>
      <w:r w:rsidR="00C52BB5" w:rsidRPr="0060576F">
        <w:rPr>
          <w:rFonts w:ascii="Arial" w:hAnsi="Arial" w:cs="Arial"/>
          <w:color w:val="0D0D0D" w:themeColor="text1" w:themeTint="F2"/>
          <w:sz w:val="24"/>
          <w:szCs w:val="24"/>
        </w:rPr>
        <w:t>A presente justificativa tem como objetivo fundamentar a contratação de uma empresa especializada para a prestação de serviços de instalação de forro, incluindo o fornecimento dos materiais necessários, para a sede da Secretaria de Saúde. Essa intervenção é essencial por diversas razões que serão apresentadas a seguir.</w:t>
      </w:r>
    </w:p>
    <w:p w14:paraId="2E79F32C" w14:textId="77777777" w:rsidR="00C52BB5" w:rsidRPr="0060576F" w:rsidRDefault="00C52BB5" w:rsidP="00C52BB5">
      <w:pPr>
        <w:widowControl w:val="0"/>
        <w:jc w:val="both"/>
        <w:rPr>
          <w:rFonts w:ascii="Arial" w:hAnsi="Arial" w:cs="Arial"/>
          <w:color w:val="0D0D0D" w:themeColor="text1" w:themeTint="F2"/>
          <w:sz w:val="24"/>
          <w:szCs w:val="24"/>
        </w:rPr>
      </w:pPr>
    </w:p>
    <w:p w14:paraId="1150992E" w14:textId="504A1996" w:rsidR="00C52BB5" w:rsidRPr="0060576F" w:rsidRDefault="0060576F" w:rsidP="00B72611">
      <w:pPr>
        <w:widowControl w:val="0"/>
        <w:jc w:val="both"/>
        <w:rPr>
          <w:rFonts w:ascii="Arial" w:hAnsi="Arial" w:cs="Arial"/>
          <w:color w:val="0D0D0D" w:themeColor="text1" w:themeTint="F2"/>
          <w:sz w:val="24"/>
          <w:szCs w:val="24"/>
        </w:rPr>
      </w:pPr>
      <w:r w:rsidRPr="0060576F">
        <w:rPr>
          <w:rFonts w:ascii="Arial" w:hAnsi="Arial" w:cs="Arial"/>
          <w:color w:val="0D0D0D" w:themeColor="text1" w:themeTint="F2"/>
          <w:sz w:val="24"/>
          <w:szCs w:val="24"/>
        </w:rPr>
        <w:t xml:space="preserve">2.2. </w:t>
      </w:r>
      <w:r w:rsidR="00C52BB5" w:rsidRPr="00C52BB5">
        <w:rPr>
          <w:rFonts w:ascii="Arial" w:hAnsi="Arial" w:cs="Arial"/>
          <w:color w:val="0D0D0D" w:themeColor="text1" w:themeTint="F2"/>
          <w:sz w:val="24"/>
          <w:szCs w:val="24"/>
        </w:rPr>
        <w:t>A instalação do forro contribuirá significativamente para a melhoria das condições ambientais do espaço administrativo da Secretaria. Um forro adequado ajuda na acústica do ambiente, reduzindo ruídos e proporcionando um ambiente mais tranquilo e produtivo para os servidores e cidadãos que buscam atendimento.</w:t>
      </w:r>
    </w:p>
    <w:p w14:paraId="255D5D05" w14:textId="77777777" w:rsidR="00C52BB5" w:rsidRPr="00C52BB5" w:rsidRDefault="00C52BB5" w:rsidP="0060576F">
      <w:pPr>
        <w:widowControl w:val="0"/>
        <w:jc w:val="both"/>
        <w:rPr>
          <w:rFonts w:ascii="Arial" w:hAnsi="Arial" w:cs="Arial"/>
          <w:color w:val="0D0D0D" w:themeColor="text1" w:themeTint="F2"/>
          <w:sz w:val="24"/>
          <w:szCs w:val="24"/>
        </w:rPr>
      </w:pPr>
    </w:p>
    <w:p w14:paraId="5C1122FF" w14:textId="704122DC" w:rsidR="00C52BB5" w:rsidRPr="0060576F" w:rsidRDefault="0060576F" w:rsidP="00B72611">
      <w:pPr>
        <w:widowControl w:val="0"/>
        <w:jc w:val="both"/>
        <w:rPr>
          <w:rFonts w:ascii="Arial" w:hAnsi="Arial" w:cs="Arial"/>
          <w:color w:val="0D0D0D" w:themeColor="text1" w:themeTint="F2"/>
          <w:sz w:val="24"/>
          <w:szCs w:val="24"/>
        </w:rPr>
      </w:pPr>
      <w:r w:rsidRPr="0060576F">
        <w:rPr>
          <w:rFonts w:ascii="Arial" w:hAnsi="Arial" w:cs="Arial"/>
          <w:color w:val="0D0D0D" w:themeColor="text1" w:themeTint="F2"/>
          <w:sz w:val="24"/>
          <w:szCs w:val="24"/>
        </w:rPr>
        <w:t xml:space="preserve">2.3. </w:t>
      </w:r>
      <w:r w:rsidR="00C52BB5" w:rsidRPr="00C52BB5">
        <w:rPr>
          <w:rFonts w:ascii="Arial" w:hAnsi="Arial" w:cs="Arial"/>
          <w:color w:val="0D0D0D" w:themeColor="text1" w:themeTint="F2"/>
          <w:sz w:val="24"/>
          <w:szCs w:val="24"/>
        </w:rPr>
        <w:t>O forro também desempenha um papel importante na eficiência energética do prédio. Com a instalação adequada, é possível melhorar o isolamento térmico, resultando em uma redução nos custos com climatização e, consequentemente, promovendo uma gestão mais sustentável dos recursos públicos.</w:t>
      </w:r>
    </w:p>
    <w:p w14:paraId="14B37CEC" w14:textId="77777777" w:rsidR="00C52BB5" w:rsidRPr="0060576F" w:rsidRDefault="00C52BB5" w:rsidP="0060576F">
      <w:pPr>
        <w:rPr>
          <w:rFonts w:ascii="Arial" w:hAnsi="Arial" w:cs="Arial"/>
          <w:color w:val="0D0D0D" w:themeColor="text1" w:themeTint="F2"/>
          <w:sz w:val="24"/>
          <w:szCs w:val="24"/>
        </w:rPr>
      </w:pPr>
    </w:p>
    <w:p w14:paraId="187884B4" w14:textId="17EBAB6F" w:rsidR="00C52BB5" w:rsidRPr="0060576F" w:rsidRDefault="0060576F" w:rsidP="00D31A8F">
      <w:pPr>
        <w:widowControl w:val="0"/>
        <w:jc w:val="both"/>
        <w:rPr>
          <w:rFonts w:ascii="Arial" w:hAnsi="Arial" w:cs="Arial"/>
          <w:color w:val="0D0D0D" w:themeColor="text1" w:themeTint="F2"/>
          <w:sz w:val="24"/>
          <w:szCs w:val="24"/>
        </w:rPr>
      </w:pPr>
      <w:r w:rsidRPr="0060576F">
        <w:rPr>
          <w:rFonts w:ascii="Arial" w:hAnsi="Arial" w:cs="Arial"/>
          <w:color w:val="0D0D0D" w:themeColor="text1" w:themeTint="F2"/>
          <w:sz w:val="24"/>
          <w:szCs w:val="24"/>
        </w:rPr>
        <w:t xml:space="preserve">2.4. </w:t>
      </w:r>
      <w:r w:rsidR="00C52BB5" w:rsidRPr="00C52BB5">
        <w:rPr>
          <w:rFonts w:ascii="Arial" w:hAnsi="Arial" w:cs="Arial"/>
          <w:color w:val="0D0D0D" w:themeColor="text1" w:themeTint="F2"/>
          <w:sz w:val="24"/>
          <w:szCs w:val="24"/>
        </w:rPr>
        <w:t xml:space="preserve">A modernização do ambiente administrativo através da instalação do forro não apenas melhora a estética do local, mas também </w:t>
      </w:r>
      <w:r w:rsidR="00B72611" w:rsidRPr="0060576F">
        <w:rPr>
          <w:rFonts w:ascii="Arial" w:hAnsi="Arial" w:cs="Arial"/>
          <w:color w:val="0D0D0D" w:themeColor="text1" w:themeTint="F2"/>
          <w:sz w:val="24"/>
          <w:szCs w:val="24"/>
        </w:rPr>
        <w:t xml:space="preserve">garante maior </w:t>
      </w:r>
      <w:r w:rsidR="00D31A8F" w:rsidRPr="0060576F">
        <w:rPr>
          <w:rFonts w:ascii="Arial" w:hAnsi="Arial" w:cs="Arial"/>
          <w:color w:val="0D0D0D" w:themeColor="text1" w:themeTint="F2"/>
          <w:sz w:val="24"/>
          <w:szCs w:val="24"/>
        </w:rPr>
        <w:t>asseio ao ambiente</w:t>
      </w:r>
      <w:r w:rsidR="00C52BB5" w:rsidRPr="00C52BB5">
        <w:rPr>
          <w:rFonts w:ascii="Arial" w:hAnsi="Arial" w:cs="Arial"/>
          <w:color w:val="0D0D0D" w:themeColor="text1" w:themeTint="F2"/>
          <w:sz w:val="24"/>
          <w:szCs w:val="24"/>
        </w:rPr>
        <w:t>. Um espaço bem cuidado reflete o compromisso da administração pública com a qualidade dos serviços prestados à população.</w:t>
      </w:r>
    </w:p>
    <w:p w14:paraId="0D6E6979" w14:textId="77777777" w:rsidR="00C52BB5" w:rsidRPr="0060576F" w:rsidRDefault="00C52BB5" w:rsidP="00D31A8F">
      <w:pPr>
        <w:widowControl w:val="0"/>
        <w:jc w:val="both"/>
        <w:rPr>
          <w:rFonts w:ascii="Arial" w:hAnsi="Arial" w:cs="Arial"/>
          <w:color w:val="0D0D0D" w:themeColor="text1" w:themeTint="F2"/>
          <w:sz w:val="24"/>
          <w:szCs w:val="24"/>
        </w:rPr>
      </w:pPr>
    </w:p>
    <w:p w14:paraId="06A21097" w14:textId="77777777" w:rsidR="0060576F" w:rsidRPr="0060576F" w:rsidRDefault="0060576F" w:rsidP="0060576F">
      <w:pPr>
        <w:widowControl w:val="0"/>
        <w:jc w:val="both"/>
        <w:rPr>
          <w:rFonts w:ascii="Arial" w:hAnsi="Arial" w:cs="Arial"/>
          <w:color w:val="0D0D0D" w:themeColor="text1" w:themeTint="F2"/>
          <w:sz w:val="24"/>
          <w:szCs w:val="24"/>
        </w:rPr>
      </w:pPr>
      <w:r w:rsidRPr="0060576F">
        <w:rPr>
          <w:rFonts w:ascii="Arial" w:hAnsi="Arial" w:cs="Arial"/>
          <w:color w:val="0D0D0D" w:themeColor="text1" w:themeTint="F2"/>
          <w:sz w:val="24"/>
          <w:szCs w:val="24"/>
        </w:rPr>
        <w:t xml:space="preserve">2.5. </w:t>
      </w:r>
      <w:r w:rsidR="00C52BB5" w:rsidRPr="00C52BB5">
        <w:rPr>
          <w:rFonts w:ascii="Arial" w:hAnsi="Arial" w:cs="Arial"/>
          <w:color w:val="0D0D0D" w:themeColor="text1" w:themeTint="F2"/>
          <w:sz w:val="24"/>
          <w:szCs w:val="24"/>
        </w:rPr>
        <w:t>Empresas especializadas possuem experiência e mão-de-obra qualificada, o que possibilita uma execução mais ágil e eficiente dos serviços. Isso é fundamental para que as atividades administrativas da Secretaria não sejam interrompidas por longos períodos.</w:t>
      </w:r>
    </w:p>
    <w:p w14:paraId="00AF1FF8" w14:textId="77777777" w:rsidR="0060576F" w:rsidRDefault="0060576F" w:rsidP="0060576F">
      <w:pPr>
        <w:widowControl w:val="0"/>
        <w:jc w:val="both"/>
        <w:rPr>
          <w:rFonts w:ascii="Arial" w:hAnsi="Arial" w:cs="Arial"/>
          <w:color w:val="FF0000"/>
          <w:sz w:val="24"/>
          <w:szCs w:val="24"/>
        </w:rPr>
      </w:pPr>
    </w:p>
    <w:p w14:paraId="0DBA1C02" w14:textId="26E3F0E9" w:rsidR="00C45DBA" w:rsidRPr="0060576F" w:rsidRDefault="0060576F" w:rsidP="0060576F">
      <w:pPr>
        <w:widowControl w:val="0"/>
        <w:jc w:val="both"/>
        <w:rPr>
          <w:rFonts w:ascii="Arial" w:hAnsi="Arial" w:cs="Arial"/>
          <w:color w:val="FF0000"/>
          <w:sz w:val="24"/>
          <w:szCs w:val="24"/>
        </w:rPr>
      </w:pPr>
      <w:r w:rsidRPr="0060576F">
        <w:rPr>
          <w:rFonts w:ascii="Arial" w:hAnsi="Arial" w:cs="Arial"/>
          <w:color w:val="0D0D0D" w:themeColor="text1" w:themeTint="F2"/>
          <w:sz w:val="24"/>
          <w:szCs w:val="24"/>
        </w:rPr>
        <w:t xml:space="preserve">2.6. </w:t>
      </w:r>
      <w:r w:rsidR="00C45DBA" w:rsidRPr="00E85403">
        <w:rPr>
          <w:rFonts w:ascii="Arial" w:hAnsi="Arial" w:cs="Arial"/>
          <w:sz w:val="24"/>
          <w:szCs w:val="24"/>
        </w:rPr>
        <w:t xml:space="preserve">O custo estimado para contratação enquadra-se no disposto no art. </w:t>
      </w:r>
      <w:r w:rsidR="00C45DBA" w:rsidRPr="00836FA0">
        <w:rPr>
          <w:rFonts w:ascii="Arial" w:hAnsi="Arial" w:cs="Arial"/>
          <w:color w:val="0D0D0D" w:themeColor="text1" w:themeTint="F2"/>
          <w:sz w:val="24"/>
          <w:szCs w:val="24"/>
        </w:rPr>
        <w:t>75, I, da Lei nº. 14.133</w:t>
      </w:r>
      <w:r w:rsidR="00C45DBA" w:rsidRPr="00E85403">
        <w:rPr>
          <w:rFonts w:ascii="Arial" w:hAnsi="Arial" w:cs="Arial"/>
          <w:sz w:val="24"/>
          <w:szCs w:val="24"/>
        </w:rPr>
        <w:t>, de 01 de abril de 2021, referindo-se à dispensa de licitação para</w:t>
      </w:r>
      <w:r w:rsidR="00F53878">
        <w:rPr>
          <w:rFonts w:ascii="Arial" w:hAnsi="Arial" w:cs="Arial"/>
          <w:sz w:val="24"/>
          <w:szCs w:val="24"/>
        </w:rPr>
        <w:t xml:space="preserve"> contratação</w:t>
      </w:r>
      <w:r w:rsidR="00C45DBA" w:rsidRPr="00E85403">
        <w:rPr>
          <w:rFonts w:ascii="Arial" w:hAnsi="Arial" w:cs="Arial"/>
          <w:sz w:val="24"/>
          <w:szCs w:val="24"/>
        </w:rPr>
        <w:t xml:space="preserve"> com pequena relevância econômica, diante da onerosidade de uma licitação. O art. 75, I, da Lei nº. 14.133/2021 dispõe que é DISPENSÁVEL a licitação para contratação que envolva valores inferiores a R$ </w:t>
      </w:r>
      <w:r w:rsidR="009B4EEC" w:rsidRPr="009B4EEC">
        <w:rPr>
          <w:rFonts w:ascii="Arial" w:hAnsi="Arial" w:cs="Arial"/>
          <w:sz w:val="24"/>
          <w:szCs w:val="24"/>
        </w:rPr>
        <w:t>R$ 1</w:t>
      </w:r>
      <w:r w:rsidR="00AD309D">
        <w:rPr>
          <w:rFonts w:ascii="Arial" w:hAnsi="Arial" w:cs="Arial"/>
          <w:sz w:val="24"/>
          <w:szCs w:val="24"/>
        </w:rPr>
        <w:t>00</w:t>
      </w:r>
      <w:r w:rsidR="009B4EEC" w:rsidRPr="009B4EEC">
        <w:rPr>
          <w:rFonts w:ascii="Arial" w:hAnsi="Arial" w:cs="Arial"/>
          <w:sz w:val="24"/>
          <w:szCs w:val="24"/>
        </w:rPr>
        <w:t>.</w:t>
      </w:r>
      <w:r w:rsidR="00AD309D">
        <w:rPr>
          <w:rFonts w:ascii="Arial" w:hAnsi="Arial" w:cs="Arial"/>
          <w:sz w:val="24"/>
          <w:szCs w:val="24"/>
        </w:rPr>
        <w:t>000,00</w:t>
      </w:r>
      <w:r w:rsidR="009B4EEC" w:rsidRPr="009B4EEC">
        <w:rPr>
          <w:rFonts w:ascii="Arial" w:hAnsi="Arial" w:cs="Arial"/>
          <w:sz w:val="24"/>
          <w:szCs w:val="24"/>
        </w:rPr>
        <w:t xml:space="preserve"> (</w:t>
      </w:r>
      <w:r w:rsidR="00AD309D">
        <w:rPr>
          <w:rFonts w:ascii="Arial" w:hAnsi="Arial" w:cs="Arial"/>
          <w:sz w:val="24"/>
          <w:szCs w:val="24"/>
        </w:rPr>
        <w:t>Cem mil reais</w:t>
      </w:r>
      <w:r w:rsidR="009B4EEC" w:rsidRPr="009B4EEC">
        <w:rPr>
          <w:rFonts w:ascii="Arial" w:hAnsi="Arial" w:cs="Arial"/>
          <w:sz w:val="24"/>
          <w:szCs w:val="24"/>
        </w:rPr>
        <w:t>)</w:t>
      </w:r>
      <w:r w:rsidR="00C45DBA" w:rsidRPr="00E85403">
        <w:rPr>
          <w:rFonts w:ascii="Arial" w:hAnsi="Arial" w:cs="Arial"/>
          <w:sz w:val="24"/>
          <w:szCs w:val="24"/>
        </w:rPr>
        <w:t xml:space="preserve">, </w:t>
      </w:r>
      <w:r w:rsidR="00946565" w:rsidRPr="00946565">
        <w:rPr>
          <w:rFonts w:ascii="Arial" w:hAnsi="Arial" w:cs="Arial"/>
          <w:sz w:val="24"/>
          <w:szCs w:val="24"/>
        </w:rPr>
        <w:t>no caso de obras e serviços de engenharia ou de serviços de manutenção de veículos automotores</w:t>
      </w:r>
      <w:r w:rsidR="00946565">
        <w:rPr>
          <w:rFonts w:ascii="Arial" w:hAnsi="Arial" w:cs="Arial"/>
          <w:sz w:val="24"/>
          <w:szCs w:val="24"/>
        </w:rPr>
        <w:t>,</w:t>
      </w:r>
      <w:r w:rsidR="00C45DBA">
        <w:rPr>
          <w:rFonts w:ascii="Arial" w:hAnsi="Arial" w:cs="Arial"/>
          <w:sz w:val="24"/>
          <w:szCs w:val="24"/>
        </w:rPr>
        <w:t xml:space="preserve"> atualizado para o valor de </w:t>
      </w:r>
      <w:r w:rsidR="00494AA8" w:rsidRPr="00BA4B25">
        <w:rPr>
          <w:rFonts w:ascii="Arial" w:hAnsi="Arial" w:cs="Arial"/>
          <w:sz w:val="24"/>
          <w:szCs w:val="24"/>
        </w:rPr>
        <w:t>R$</w:t>
      </w:r>
      <w:r w:rsidR="00494AA8">
        <w:rPr>
          <w:rFonts w:ascii="Arial" w:hAnsi="Arial" w:cs="Arial"/>
          <w:sz w:val="24"/>
          <w:szCs w:val="24"/>
        </w:rPr>
        <w:t xml:space="preserve"> </w:t>
      </w:r>
      <w:r w:rsidR="00946565" w:rsidRPr="009B4EEC">
        <w:rPr>
          <w:rFonts w:ascii="Arial" w:hAnsi="Arial" w:cs="Arial"/>
          <w:sz w:val="24"/>
          <w:szCs w:val="24"/>
        </w:rPr>
        <w:t>125.451,15 (cento e vinte e cinco mil quatrocentos e cinquenta e um reais e quinze centavos)</w:t>
      </w:r>
      <w:r w:rsidR="00C45DBA">
        <w:rPr>
          <w:rFonts w:ascii="Arial" w:hAnsi="Arial" w:cs="Arial"/>
          <w:sz w:val="24"/>
          <w:szCs w:val="24"/>
        </w:rPr>
        <w:t xml:space="preserve">, conforme </w:t>
      </w:r>
      <w:hyperlink r:id="rId9" w:history="1">
        <w:r w:rsidR="00356FC9">
          <w:rPr>
            <w:rStyle w:val="Hyperlink"/>
            <w:rFonts w:ascii="Arial" w:hAnsi="Arial" w:cs="Arial"/>
            <w:color w:val="0D0D0D" w:themeColor="text1" w:themeTint="F2"/>
            <w:sz w:val="24"/>
            <w:szCs w:val="24"/>
            <w:u w:val="none"/>
          </w:rPr>
          <w:t>D</w:t>
        </w:r>
        <w:r w:rsidR="00356FC9" w:rsidRPr="00356FC9">
          <w:rPr>
            <w:rStyle w:val="Hyperlink"/>
            <w:rFonts w:ascii="Arial" w:hAnsi="Arial" w:cs="Arial"/>
            <w:color w:val="0D0D0D" w:themeColor="text1" w:themeTint="F2"/>
            <w:sz w:val="24"/>
            <w:szCs w:val="24"/>
            <w:u w:val="none"/>
          </w:rPr>
          <w:t>ecreto nº 12.343, de 30 de dezembro de 2024</w:t>
        </w:r>
      </w:hyperlink>
      <w:r w:rsidR="00356FC9" w:rsidRPr="00356FC9">
        <w:rPr>
          <w:rFonts w:ascii="Arial" w:hAnsi="Arial" w:cs="Arial"/>
          <w:color w:val="0D0D0D" w:themeColor="text1" w:themeTint="F2"/>
          <w:sz w:val="24"/>
          <w:szCs w:val="24"/>
        </w:rPr>
        <w:t>.</w:t>
      </w:r>
    </w:p>
    <w:p w14:paraId="37D13C63" w14:textId="77777777" w:rsidR="00C45DBA" w:rsidRDefault="00C45DBA" w:rsidP="00C2071A">
      <w:pPr>
        <w:pStyle w:val="Normal1"/>
        <w:widowControl/>
        <w:tabs>
          <w:tab w:val="left" w:pos="0"/>
        </w:tabs>
        <w:rPr>
          <w:rFonts w:ascii="Arial" w:hAnsi="Arial" w:cs="Arial"/>
          <w:bCs/>
          <w:color w:val="000000" w:themeColor="text1"/>
          <w:sz w:val="24"/>
          <w:szCs w:val="24"/>
        </w:rPr>
      </w:pPr>
    </w:p>
    <w:p w14:paraId="475201D8" w14:textId="77777777" w:rsidR="00630ACF" w:rsidRDefault="00630ACF" w:rsidP="00C2071A">
      <w:pPr>
        <w:pStyle w:val="Normal1"/>
        <w:widowControl/>
        <w:tabs>
          <w:tab w:val="left" w:pos="0"/>
        </w:tabs>
        <w:rPr>
          <w:rFonts w:ascii="Arial" w:hAnsi="Arial" w:cs="Arial"/>
          <w:bCs/>
          <w:color w:val="000000" w:themeColor="text1"/>
          <w:sz w:val="24"/>
          <w:szCs w:val="24"/>
        </w:rPr>
      </w:pPr>
    </w:p>
    <w:p w14:paraId="7CC46909" w14:textId="77777777" w:rsidR="00630ACF" w:rsidRDefault="00630ACF" w:rsidP="00C2071A">
      <w:pPr>
        <w:pStyle w:val="Normal1"/>
        <w:widowControl/>
        <w:tabs>
          <w:tab w:val="left" w:pos="0"/>
        </w:tabs>
        <w:rPr>
          <w:rFonts w:ascii="Arial" w:hAnsi="Arial" w:cs="Arial"/>
          <w:bCs/>
          <w:color w:val="000000" w:themeColor="text1"/>
          <w:sz w:val="24"/>
          <w:szCs w:val="24"/>
        </w:rPr>
      </w:pPr>
    </w:p>
    <w:p w14:paraId="600A30E8" w14:textId="77777777" w:rsidR="00630ACF" w:rsidRPr="00811DF0" w:rsidRDefault="00630ACF" w:rsidP="00C2071A">
      <w:pPr>
        <w:pStyle w:val="Normal1"/>
        <w:widowControl/>
        <w:tabs>
          <w:tab w:val="left" w:pos="0"/>
        </w:tabs>
        <w:rPr>
          <w:rFonts w:ascii="Arial" w:hAnsi="Arial" w:cs="Arial"/>
          <w:bCs/>
          <w:color w:val="000000" w:themeColor="text1"/>
          <w:sz w:val="24"/>
          <w:szCs w:val="24"/>
        </w:rPr>
      </w:pPr>
    </w:p>
    <w:p w14:paraId="71067CA0"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C2071A">
      <w:pPr>
        <w:pStyle w:val="PargrafodaLista"/>
        <w:rPr>
          <w:rFonts w:ascii="Arial" w:hAnsi="Arial" w:cs="Arial"/>
          <w:bCs/>
          <w:color w:val="000000" w:themeColor="text1"/>
          <w:sz w:val="24"/>
          <w:szCs w:val="24"/>
        </w:rPr>
      </w:pPr>
    </w:p>
    <w:p w14:paraId="7F0B647C" w14:textId="77777777" w:rsidR="004C366A" w:rsidRPr="00811DF0" w:rsidRDefault="004C366A" w:rsidP="00630ACF">
      <w:pPr>
        <w:pStyle w:val="PargrafodaLista"/>
        <w:numPr>
          <w:ilvl w:val="1"/>
          <w:numId w:val="21"/>
        </w:numPr>
        <w:tabs>
          <w:tab w:val="left" w:pos="483"/>
        </w:tabs>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630ACF">
      <w:pPr>
        <w:pStyle w:val="PargrafodaLista"/>
        <w:tabs>
          <w:tab w:val="left" w:pos="483"/>
        </w:tabs>
        <w:ind w:left="0"/>
        <w:contextualSpacing w:val="0"/>
        <w:rPr>
          <w:rFonts w:ascii="Arial" w:hAnsi="Arial" w:cs="Arial"/>
          <w:b/>
          <w:sz w:val="24"/>
          <w:szCs w:val="24"/>
        </w:rPr>
      </w:pPr>
    </w:p>
    <w:p w14:paraId="6A5EEED3"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56FD0AF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r w:rsidR="004A0127">
        <w:rPr>
          <w:rFonts w:ascii="Arial" w:hAnsi="Arial" w:cs="Arial"/>
          <w:sz w:val="24"/>
          <w:szCs w:val="24"/>
        </w:rPr>
        <w:t>X</w:t>
      </w:r>
      <w:proofErr w:type="gramEnd"/>
      <w:r w:rsidRPr="00811DF0">
        <w:rPr>
          <w:rFonts w:ascii="Arial" w:hAnsi="Arial" w:cs="Arial"/>
          <w:sz w:val="24"/>
          <w:szCs w:val="24"/>
        </w:rPr>
        <w:t xml:space="preserve">  ) Não</w:t>
      </w:r>
      <w:r w:rsidRPr="00811DF0">
        <w:rPr>
          <w:rFonts w:ascii="Arial" w:hAnsi="Arial" w:cs="Arial"/>
          <w:sz w:val="24"/>
          <w:szCs w:val="24"/>
        </w:rPr>
        <w:tab/>
      </w:r>
    </w:p>
    <w:p w14:paraId="1E4765C9" w14:textId="77777777" w:rsidR="00A268D9" w:rsidRPr="00630ACF" w:rsidRDefault="00A268D9" w:rsidP="00630ACF">
      <w:pPr>
        <w:tabs>
          <w:tab w:val="left" w:pos="1452"/>
        </w:tabs>
        <w:rPr>
          <w:rFonts w:ascii="Arial" w:hAnsi="Arial" w:cs="Arial"/>
          <w:sz w:val="24"/>
          <w:szCs w:val="24"/>
        </w:rPr>
      </w:pPr>
    </w:p>
    <w:p w14:paraId="3418981B" w14:textId="77777777" w:rsidR="004C366A" w:rsidRPr="00811DF0" w:rsidRDefault="004C366A" w:rsidP="00630ACF">
      <w:pPr>
        <w:pStyle w:val="PargrafodaLista"/>
        <w:numPr>
          <w:ilvl w:val="1"/>
          <w:numId w:val="21"/>
        </w:numPr>
        <w:tabs>
          <w:tab w:val="left" w:pos="763"/>
        </w:tabs>
        <w:spacing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811DF0" w:rsidRDefault="004A0127"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r w:rsidR="004A3D18">
        <w:rPr>
          <w:rFonts w:ascii="Arial" w:hAnsi="Arial" w:cs="Arial"/>
          <w:sz w:val="24"/>
          <w:szCs w:val="24"/>
        </w:rPr>
        <w:t>.</w:t>
      </w:r>
    </w:p>
    <w:p w14:paraId="02C0592D" w14:textId="77777777" w:rsidR="008057A1" w:rsidRDefault="008057A1" w:rsidP="008057A1">
      <w:pPr>
        <w:rPr>
          <w:rFonts w:ascii="Arial" w:hAnsi="Arial" w:cs="Arial"/>
          <w:sz w:val="24"/>
          <w:szCs w:val="24"/>
        </w:rPr>
      </w:pPr>
    </w:p>
    <w:p w14:paraId="775FD48C" w14:textId="77777777" w:rsidR="00483640" w:rsidRPr="00811DF0" w:rsidRDefault="00483640" w:rsidP="008057A1">
      <w:pPr>
        <w:rPr>
          <w:rFonts w:ascii="Arial" w:hAnsi="Arial" w:cs="Arial"/>
          <w:sz w:val="24"/>
          <w:szCs w:val="24"/>
        </w:rPr>
      </w:pPr>
    </w:p>
    <w:p w14:paraId="2829B8F7" w14:textId="77777777" w:rsidR="008057A1" w:rsidRPr="00811DF0" w:rsidRDefault="00621D37" w:rsidP="000E0778">
      <w:pPr>
        <w:pStyle w:val="Ttulo2"/>
        <w:spacing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63A99640" w14:textId="77777777" w:rsidR="00521A1E" w:rsidRPr="00811DF0"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92"/>
        <w:gridCol w:w="4111"/>
        <w:gridCol w:w="850"/>
        <w:gridCol w:w="850"/>
        <w:gridCol w:w="1659"/>
        <w:gridCol w:w="1455"/>
      </w:tblGrid>
      <w:tr w:rsidR="00D01975" w:rsidRPr="00D01975" w14:paraId="67A4D2F5" w14:textId="77777777" w:rsidTr="001404D6">
        <w:trPr>
          <w:trHeight w:val="180"/>
          <w:jc w:val="center"/>
        </w:trPr>
        <w:tc>
          <w:tcPr>
            <w:tcW w:w="710" w:type="dxa"/>
          </w:tcPr>
          <w:p w14:paraId="7BF600C5"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ITEM</w:t>
            </w:r>
          </w:p>
        </w:tc>
        <w:tc>
          <w:tcPr>
            <w:tcW w:w="992" w:type="dxa"/>
            <w:noWrap/>
          </w:tcPr>
          <w:p w14:paraId="27887882"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COD. TCE</w:t>
            </w:r>
          </w:p>
        </w:tc>
        <w:tc>
          <w:tcPr>
            <w:tcW w:w="4111" w:type="dxa"/>
            <w:noWrap/>
            <w:hideMark/>
          </w:tcPr>
          <w:p w14:paraId="3983DF48"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DESCRIÇÃO</w:t>
            </w:r>
          </w:p>
        </w:tc>
        <w:tc>
          <w:tcPr>
            <w:tcW w:w="850" w:type="dxa"/>
          </w:tcPr>
          <w:p w14:paraId="13198EA6"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UNID</w:t>
            </w:r>
          </w:p>
        </w:tc>
        <w:tc>
          <w:tcPr>
            <w:tcW w:w="850" w:type="dxa"/>
            <w:noWrap/>
            <w:hideMark/>
          </w:tcPr>
          <w:p w14:paraId="56822057"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QUANT.</w:t>
            </w:r>
          </w:p>
        </w:tc>
        <w:tc>
          <w:tcPr>
            <w:tcW w:w="1659" w:type="dxa"/>
            <w:noWrap/>
            <w:hideMark/>
          </w:tcPr>
          <w:p w14:paraId="591F7F9F"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VALOR UNITÁRIO</w:t>
            </w:r>
          </w:p>
        </w:tc>
        <w:tc>
          <w:tcPr>
            <w:tcW w:w="1455" w:type="dxa"/>
            <w:noWrap/>
            <w:hideMark/>
          </w:tcPr>
          <w:p w14:paraId="286FE4AF" w14:textId="77777777" w:rsidR="00A93B3F" w:rsidRPr="00D01975" w:rsidRDefault="00A93B3F" w:rsidP="001404D6">
            <w:pPr>
              <w:spacing w:line="276" w:lineRule="auto"/>
              <w:jc w:val="center"/>
              <w:rPr>
                <w:rFonts w:ascii="Arial" w:hAnsi="Arial" w:cs="Arial"/>
                <w:b/>
                <w:color w:val="0D0D0D" w:themeColor="text1" w:themeTint="F2"/>
                <w:sz w:val="16"/>
                <w:szCs w:val="16"/>
                <w:lang w:eastAsia="en-US"/>
              </w:rPr>
            </w:pPr>
            <w:r w:rsidRPr="00D01975">
              <w:rPr>
                <w:rFonts w:ascii="Arial" w:hAnsi="Arial" w:cs="Arial"/>
                <w:b/>
                <w:color w:val="0D0D0D" w:themeColor="text1" w:themeTint="F2"/>
                <w:sz w:val="16"/>
                <w:szCs w:val="16"/>
                <w:lang w:eastAsia="en-US"/>
              </w:rPr>
              <w:t>VALOR TOTAL</w:t>
            </w:r>
          </w:p>
        </w:tc>
      </w:tr>
      <w:tr w:rsidR="00D01975" w:rsidRPr="00D01975" w14:paraId="3973E2EE" w14:textId="77777777" w:rsidTr="001404D6">
        <w:trPr>
          <w:trHeight w:val="180"/>
          <w:jc w:val="center"/>
        </w:trPr>
        <w:tc>
          <w:tcPr>
            <w:tcW w:w="710" w:type="dxa"/>
          </w:tcPr>
          <w:p w14:paraId="1F9F90FB"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393DE27D" w14:textId="11D7D1FD" w:rsidR="00A93B3F" w:rsidRPr="00D01975" w:rsidRDefault="00A93B3F"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1</w:t>
            </w:r>
          </w:p>
        </w:tc>
        <w:tc>
          <w:tcPr>
            <w:tcW w:w="992" w:type="dxa"/>
            <w:noWrap/>
          </w:tcPr>
          <w:p w14:paraId="0A54B1FC"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17CB3681" w14:textId="4789BE42" w:rsidR="00A93B3F" w:rsidRPr="00D01975" w:rsidRDefault="00593277"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306434-4</w:t>
            </w:r>
          </w:p>
        </w:tc>
        <w:tc>
          <w:tcPr>
            <w:tcW w:w="4111" w:type="dxa"/>
            <w:noWrap/>
          </w:tcPr>
          <w:p w14:paraId="26467DAC" w14:textId="77777777" w:rsidR="00A93B3F" w:rsidRDefault="00C0455F" w:rsidP="00C0455F">
            <w:pPr>
              <w:jc w:val="both"/>
              <w:rPr>
                <w:rFonts w:ascii="Arial" w:hAnsi="Arial" w:cs="Arial"/>
                <w:color w:val="0D0D0D" w:themeColor="text1" w:themeTint="F2"/>
                <w:sz w:val="16"/>
                <w:szCs w:val="16"/>
              </w:rPr>
            </w:pPr>
            <w:r w:rsidRPr="00D01975">
              <w:rPr>
                <w:rFonts w:ascii="Arial" w:hAnsi="Arial" w:cs="Arial"/>
                <w:color w:val="0D0D0D" w:themeColor="text1" w:themeTint="F2"/>
                <w:sz w:val="16"/>
                <w:szCs w:val="16"/>
              </w:rPr>
              <w:t>PRESTAÇÃO DE SERVIÇO</w:t>
            </w:r>
            <w:r w:rsidR="00F558C3">
              <w:rPr>
                <w:rFonts w:ascii="Arial" w:hAnsi="Arial" w:cs="Arial"/>
                <w:color w:val="0D0D0D" w:themeColor="text1" w:themeTint="F2"/>
                <w:sz w:val="16"/>
                <w:szCs w:val="16"/>
              </w:rPr>
              <w:t xml:space="preserve"> </w:t>
            </w:r>
            <w:r w:rsidR="00587D36">
              <w:rPr>
                <w:rFonts w:ascii="Arial" w:hAnsi="Arial" w:cs="Arial"/>
                <w:color w:val="0D0D0D" w:themeColor="text1" w:themeTint="F2"/>
                <w:sz w:val="16"/>
                <w:szCs w:val="16"/>
              </w:rPr>
              <w:t xml:space="preserve">DE </w:t>
            </w:r>
            <w:r w:rsidR="00F558C3">
              <w:rPr>
                <w:rFonts w:ascii="Arial" w:hAnsi="Arial" w:cs="Arial"/>
                <w:color w:val="0D0D0D" w:themeColor="text1" w:themeTint="F2"/>
                <w:sz w:val="16"/>
                <w:szCs w:val="16"/>
              </w:rPr>
              <w:t>INSTALAÇÃO</w:t>
            </w:r>
            <w:r w:rsidRPr="00D01975">
              <w:rPr>
                <w:rFonts w:ascii="Arial" w:hAnsi="Arial" w:cs="Arial"/>
                <w:color w:val="0D0D0D" w:themeColor="text1" w:themeTint="F2"/>
                <w:sz w:val="16"/>
                <w:szCs w:val="16"/>
              </w:rPr>
              <w:t xml:space="preserve"> COM FORNECIMENTO DE MATERIAL, DO TIPO, FORRO DE PVC DE 10 MM BRANCO FRISADO 230M² E ACABAMENTO PARA FORRO (RODA-FORRO EM PERFIL METALICO E PLÁSTICO) 273 METROS LINEAR</w:t>
            </w:r>
            <w:r w:rsidR="00291868">
              <w:rPr>
                <w:rFonts w:ascii="Arial" w:hAnsi="Arial" w:cs="Arial"/>
                <w:color w:val="0D0D0D" w:themeColor="text1" w:themeTint="F2"/>
                <w:sz w:val="16"/>
                <w:szCs w:val="16"/>
              </w:rPr>
              <w:t>ES</w:t>
            </w:r>
          </w:p>
          <w:p w14:paraId="69F6B0AD" w14:textId="75BE9931" w:rsidR="00FC2A0E" w:rsidRPr="00D01975" w:rsidRDefault="00FC2A0E" w:rsidP="00C0455F">
            <w:pPr>
              <w:jc w:val="both"/>
              <w:rPr>
                <w:rFonts w:ascii="Arial" w:hAnsi="Arial" w:cs="Arial"/>
                <w:color w:val="0D0D0D" w:themeColor="text1" w:themeTint="F2"/>
                <w:sz w:val="16"/>
                <w:szCs w:val="16"/>
              </w:rPr>
            </w:pPr>
          </w:p>
        </w:tc>
        <w:tc>
          <w:tcPr>
            <w:tcW w:w="850" w:type="dxa"/>
          </w:tcPr>
          <w:p w14:paraId="2F6C26FF"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0ECAAF49" w14:textId="6E3CD960" w:rsidR="00A93B3F" w:rsidRPr="00D01975" w:rsidRDefault="00D01975"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1</w:t>
            </w:r>
          </w:p>
        </w:tc>
        <w:tc>
          <w:tcPr>
            <w:tcW w:w="850" w:type="dxa"/>
            <w:noWrap/>
          </w:tcPr>
          <w:p w14:paraId="7B6BE960"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7236ABE6" w14:textId="77777777" w:rsidR="00A93B3F" w:rsidRDefault="00D01975"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1</w:t>
            </w:r>
          </w:p>
          <w:p w14:paraId="10B335A6" w14:textId="5432F9C9" w:rsidR="00924007" w:rsidRPr="00D01975" w:rsidRDefault="00924007" w:rsidP="001404D6">
            <w:pPr>
              <w:spacing w:line="276" w:lineRule="auto"/>
              <w:jc w:val="center"/>
              <w:rPr>
                <w:rFonts w:ascii="Arial" w:hAnsi="Arial" w:cs="Arial"/>
                <w:color w:val="0D0D0D" w:themeColor="text1" w:themeTint="F2"/>
                <w:sz w:val="16"/>
                <w:szCs w:val="16"/>
                <w:lang w:eastAsia="en-US"/>
              </w:rPr>
            </w:pPr>
            <w:r>
              <w:rPr>
                <w:rFonts w:ascii="Arial" w:hAnsi="Arial" w:cs="Arial"/>
                <w:color w:val="0D0D0D" w:themeColor="text1" w:themeTint="F2"/>
                <w:sz w:val="16"/>
                <w:szCs w:val="16"/>
                <w:lang w:eastAsia="en-US"/>
              </w:rPr>
              <w:t>SRVIÇO</w:t>
            </w:r>
          </w:p>
        </w:tc>
        <w:tc>
          <w:tcPr>
            <w:tcW w:w="1659" w:type="dxa"/>
            <w:noWrap/>
          </w:tcPr>
          <w:p w14:paraId="6ACAA32C"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461DE8A3" w14:textId="20269810" w:rsidR="00A93B3F" w:rsidRPr="00D01975" w:rsidRDefault="00A93B3F"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R$</w:t>
            </w:r>
            <w:r w:rsidR="00924007">
              <w:rPr>
                <w:rFonts w:ascii="Arial" w:hAnsi="Arial" w:cs="Arial"/>
                <w:color w:val="0D0D0D" w:themeColor="text1" w:themeTint="F2"/>
                <w:sz w:val="16"/>
                <w:szCs w:val="16"/>
                <w:lang w:eastAsia="en-US"/>
              </w:rPr>
              <w:t xml:space="preserve"> 21.135,77</w:t>
            </w:r>
          </w:p>
        </w:tc>
        <w:tc>
          <w:tcPr>
            <w:tcW w:w="1455" w:type="dxa"/>
            <w:noWrap/>
          </w:tcPr>
          <w:p w14:paraId="658D2BB9" w14:textId="77777777" w:rsidR="00980F42" w:rsidRDefault="00980F42" w:rsidP="001404D6">
            <w:pPr>
              <w:spacing w:line="276" w:lineRule="auto"/>
              <w:jc w:val="center"/>
              <w:rPr>
                <w:rFonts w:ascii="Arial" w:hAnsi="Arial" w:cs="Arial"/>
                <w:color w:val="0D0D0D" w:themeColor="text1" w:themeTint="F2"/>
                <w:sz w:val="16"/>
                <w:szCs w:val="16"/>
                <w:lang w:eastAsia="en-US"/>
              </w:rPr>
            </w:pPr>
          </w:p>
          <w:p w14:paraId="04728C10" w14:textId="10B5FD33" w:rsidR="00A93B3F" w:rsidRPr="00D01975" w:rsidRDefault="00A93B3F" w:rsidP="001404D6">
            <w:pPr>
              <w:spacing w:line="276" w:lineRule="auto"/>
              <w:jc w:val="center"/>
              <w:rPr>
                <w:rFonts w:ascii="Arial" w:hAnsi="Arial" w:cs="Arial"/>
                <w:color w:val="0D0D0D" w:themeColor="text1" w:themeTint="F2"/>
                <w:sz w:val="16"/>
                <w:szCs w:val="16"/>
                <w:lang w:eastAsia="en-US"/>
              </w:rPr>
            </w:pPr>
            <w:r w:rsidRPr="00D01975">
              <w:rPr>
                <w:rFonts w:ascii="Arial" w:hAnsi="Arial" w:cs="Arial"/>
                <w:color w:val="0D0D0D" w:themeColor="text1" w:themeTint="F2"/>
                <w:sz w:val="16"/>
                <w:szCs w:val="16"/>
                <w:lang w:eastAsia="en-US"/>
              </w:rPr>
              <w:t>R$</w:t>
            </w:r>
            <w:r w:rsidR="00924007">
              <w:rPr>
                <w:rFonts w:ascii="Arial" w:hAnsi="Arial" w:cs="Arial"/>
                <w:color w:val="0D0D0D" w:themeColor="text1" w:themeTint="F2"/>
                <w:sz w:val="16"/>
                <w:szCs w:val="16"/>
                <w:lang w:eastAsia="en-US"/>
              </w:rPr>
              <w:t xml:space="preserve"> </w:t>
            </w:r>
            <w:r w:rsidR="00924007">
              <w:rPr>
                <w:rFonts w:ascii="Arial" w:hAnsi="Arial" w:cs="Arial"/>
                <w:color w:val="0D0D0D" w:themeColor="text1" w:themeTint="F2"/>
                <w:sz w:val="16"/>
                <w:szCs w:val="16"/>
                <w:lang w:eastAsia="en-US"/>
              </w:rPr>
              <w:t>21.135,77</w:t>
            </w:r>
          </w:p>
        </w:tc>
      </w:tr>
    </w:tbl>
    <w:p w14:paraId="71ACE63E" w14:textId="77777777" w:rsidR="004C19E1" w:rsidRDefault="004C19E1" w:rsidP="00D21A3F">
      <w:pPr>
        <w:widowControl w:val="0"/>
        <w:jc w:val="both"/>
        <w:rPr>
          <w:rFonts w:ascii="Arial" w:hAnsi="Arial" w:cs="Arial"/>
          <w:sz w:val="24"/>
          <w:szCs w:val="24"/>
        </w:rPr>
      </w:pPr>
    </w:p>
    <w:p w14:paraId="74F4CCE8" w14:textId="77777777" w:rsidR="00D21A3F" w:rsidRPr="00811DF0" w:rsidRDefault="00D21A3F" w:rsidP="00D21A3F">
      <w:pPr>
        <w:widowControl w:val="0"/>
        <w:jc w:val="both"/>
        <w:rPr>
          <w:rFonts w:ascii="Arial" w:hAnsi="Arial" w:cs="Arial"/>
          <w:sz w:val="24"/>
          <w:szCs w:val="24"/>
        </w:rPr>
      </w:pPr>
    </w:p>
    <w:p w14:paraId="1109C8B2"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3F6504FE" w14:textId="365F6880" w:rsidR="00F9536E" w:rsidRPr="003F617A" w:rsidRDefault="00F9536E" w:rsidP="00F9536E">
      <w:pPr>
        <w:autoSpaceDE w:val="0"/>
        <w:autoSpaceDN w:val="0"/>
        <w:adjustRightInd w:val="0"/>
        <w:spacing w:before="240"/>
        <w:jc w:val="both"/>
        <w:rPr>
          <w:rFonts w:ascii="Arial" w:hAnsi="Arial" w:cs="Arial"/>
          <w:color w:val="0D0D0D" w:themeColor="text1" w:themeTint="F2"/>
          <w:sz w:val="24"/>
          <w:szCs w:val="24"/>
        </w:rPr>
      </w:pPr>
      <w:r w:rsidRPr="003F617A">
        <w:rPr>
          <w:rFonts w:ascii="Arial" w:hAnsi="Arial" w:cs="Arial"/>
          <w:color w:val="0D0D0D" w:themeColor="text1" w:themeTint="F2"/>
          <w:sz w:val="24"/>
          <w:szCs w:val="24"/>
        </w:rPr>
        <w:t>5.1 Os serviços que tratam o presente Termo de Referência deverão ser executados com zelo e destreza</w:t>
      </w:r>
      <w:r w:rsidR="00677376" w:rsidRPr="003F617A">
        <w:rPr>
          <w:rFonts w:ascii="Arial" w:hAnsi="Arial" w:cs="Arial"/>
          <w:color w:val="0D0D0D" w:themeColor="text1" w:themeTint="F2"/>
          <w:sz w:val="24"/>
          <w:szCs w:val="24"/>
        </w:rPr>
        <w:t>.</w:t>
      </w:r>
    </w:p>
    <w:p w14:paraId="217D642F" w14:textId="6DA0A22A" w:rsidR="00F9536E" w:rsidRPr="003F617A" w:rsidRDefault="00F9536E" w:rsidP="00F9536E">
      <w:pPr>
        <w:autoSpaceDE w:val="0"/>
        <w:autoSpaceDN w:val="0"/>
        <w:adjustRightInd w:val="0"/>
        <w:spacing w:before="240"/>
        <w:jc w:val="both"/>
        <w:rPr>
          <w:rFonts w:ascii="Arial" w:hAnsi="Arial" w:cs="Arial"/>
          <w:color w:val="0D0D0D" w:themeColor="text1" w:themeTint="F2"/>
          <w:sz w:val="24"/>
          <w:szCs w:val="24"/>
        </w:rPr>
      </w:pPr>
      <w:r w:rsidRPr="003F617A">
        <w:rPr>
          <w:rFonts w:ascii="Arial" w:hAnsi="Arial" w:cs="Arial"/>
          <w:color w:val="0D0D0D" w:themeColor="text1" w:themeTint="F2"/>
          <w:sz w:val="24"/>
          <w:szCs w:val="24"/>
        </w:rPr>
        <w:t>5.2. Os serviços deverão ser prestados em horário a ser estabelecido e alterado de acordo com a conveniência administrativa, devendo ser feita escala de horário quando necessário, de forma que seja a melhor para atender aos serviços</w:t>
      </w:r>
      <w:r w:rsidR="00677376" w:rsidRPr="003F617A">
        <w:rPr>
          <w:rFonts w:ascii="Arial" w:hAnsi="Arial" w:cs="Arial"/>
          <w:color w:val="0D0D0D" w:themeColor="text1" w:themeTint="F2"/>
          <w:sz w:val="24"/>
          <w:szCs w:val="24"/>
        </w:rPr>
        <w:t>.</w:t>
      </w:r>
    </w:p>
    <w:p w14:paraId="1CDB953B" w14:textId="479B6027" w:rsidR="00F9536E" w:rsidRPr="003F617A" w:rsidRDefault="00F9536E" w:rsidP="008F5340">
      <w:pPr>
        <w:autoSpaceDE w:val="0"/>
        <w:autoSpaceDN w:val="0"/>
        <w:adjustRightInd w:val="0"/>
        <w:spacing w:before="240"/>
        <w:jc w:val="both"/>
        <w:rPr>
          <w:rFonts w:ascii="Arial" w:hAnsi="Arial" w:cs="Arial"/>
          <w:color w:val="0D0D0D" w:themeColor="text1" w:themeTint="F2"/>
          <w:sz w:val="24"/>
          <w:szCs w:val="24"/>
        </w:rPr>
      </w:pPr>
      <w:r w:rsidRPr="003F617A">
        <w:rPr>
          <w:rFonts w:ascii="Arial" w:hAnsi="Arial" w:cs="Arial"/>
          <w:color w:val="0D0D0D" w:themeColor="text1" w:themeTint="F2"/>
          <w:sz w:val="24"/>
          <w:szCs w:val="24"/>
        </w:rPr>
        <w:t xml:space="preserve">5.3. </w:t>
      </w:r>
      <w:r w:rsidR="00677376" w:rsidRPr="003F617A">
        <w:rPr>
          <w:rFonts w:ascii="Arial" w:hAnsi="Arial" w:cs="Arial"/>
          <w:color w:val="0D0D0D" w:themeColor="text1" w:themeTint="F2"/>
          <w:sz w:val="24"/>
          <w:szCs w:val="24"/>
        </w:rPr>
        <w:t>Fornecer todos os materiais para a instalação, bem como a mão de obra para o serviço, não gerando novos custos para a contratante.</w:t>
      </w:r>
    </w:p>
    <w:p w14:paraId="4373274F" w14:textId="5556F7C9" w:rsidR="00677376" w:rsidRPr="003F617A" w:rsidRDefault="00677376" w:rsidP="008F5340">
      <w:pPr>
        <w:autoSpaceDE w:val="0"/>
        <w:autoSpaceDN w:val="0"/>
        <w:adjustRightInd w:val="0"/>
        <w:spacing w:before="240"/>
        <w:jc w:val="both"/>
        <w:rPr>
          <w:rFonts w:ascii="Arial" w:hAnsi="Arial" w:cs="Arial"/>
          <w:color w:val="0D0D0D" w:themeColor="text1" w:themeTint="F2"/>
          <w:sz w:val="24"/>
          <w:szCs w:val="24"/>
        </w:rPr>
      </w:pPr>
      <w:r w:rsidRPr="003F617A">
        <w:rPr>
          <w:rFonts w:ascii="Arial" w:hAnsi="Arial" w:cs="Arial"/>
          <w:color w:val="0D0D0D" w:themeColor="text1" w:themeTint="F2"/>
          <w:sz w:val="24"/>
          <w:szCs w:val="24"/>
        </w:rPr>
        <w:t>5.4. A empresa contratada deverá fornecer materiais de qualidade, pois, apesar de não ser a fabricante destes, será de sua responsabilidade durabilidade e perfeita instalação destes produtos.</w:t>
      </w:r>
    </w:p>
    <w:p w14:paraId="6F9DE706" w14:textId="292C6DF5" w:rsidR="00677376" w:rsidRPr="003F617A" w:rsidRDefault="00677376" w:rsidP="008F5340">
      <w:pPr>
        <w:autoSpaceDE w:val="0"/>
        <w:autoSpaceDN w:val="0"/>
        <w:adjustRightInd w:val="0"/>
        <w:spacing w:before="240"/>
        <w:jc w:val="both"/>
        <w:rPr>
          <w:rFonts w:ascii="Arial" w:hAnsi="Arial" w:cs="Arial"/>
          <w:color w:val="0D0D0D" w:themeColor="text1" w:themeTint="F2"/>
          <w:sz w:val="24"/>
          <w:szCs w:val="24"/>
        </w:rPr>
      </w:pPr>
      <w:r w:rsidRPr="003F617A">
        <w:rPr>
          <w:rFonts w:ascii="Arial" w:hAnsi="Arial" w:cs="Arial"/>
          <w:color w:val="0D0D0D" w:themeColor="text1" w:themeTint="F2"/>
          <w:sz w:val="24"/>
          <w:szCs w:val="24"/>
        </w:rPr>
        <w:t xml:space="preserve">5.5. Empregar </w:t>
      </w:r>
      <w:r w:rsidR="00E8579D" w:rsidRPr="003F617A">
        <w:rPr>
          <w:rFonts w:ascii="Arial" w:hAnsi="Arial" w:cs="Arial"/>
          <w:color w:val="0D0D0D" w:themeColor="text1" w:themeTint="F2"/>
          <w:sz w:val="24"/>
          <w:szCs w:val="24"/>
        </w:rPr>
        <w:t>na</w:t>
      </w:r>
      <w:r w:rsidRPr="003F617A">
        <w:rPr>
          <w:rFonts w:ascii="Arial" w:hAnsi="Arial" w:cs="Arial"/>
          <w:color w:val="0D0D0D" w:themeColor="text1" w:themeTint="F2"/>
          <w:sz w:val="24"/>
          <w:szCs w:val="24"/>
        </w:rPr>
        <w:t xml:space="preserve"> realização dos serviços</w:t>
      </w:r>
      <w:r w:rsidR="00E8579D" w:rsidRPr="003F617A">
        <w:rPr>
          <w:rFonts w:ascii="Arial" w:hAnsi="Arial" w:cs="Arial"/>
          <w:color w:val="0D0D0D" w:themeColor="text1" w:themeTint="F2"/>
          <w:sz w:val="24"/>
          <w:szCs w:val="24"/>
        </w:rPr>
        <w:t xml:space="preserve">, </w:t>
      </w:r>
      <w:r w:rsidRPr="003F617A">
        <w:rPr>
          <w:rFonts w:ascii="Arial" w:hAnsi="Arial" w:cs="Arial"/>
          <w:color w:val="0D0D0D" w:themeColor="text1" w:themeTint="F2"/>
          <w:sz w:val="24"/>
          <w:szCs w:val="24"/>
        </w:rPr>
        <w:t xml:space="preserve">pessoal capacitado </w:t>
      </w:r>
      <w:r w:rsidR="00E8579D" w:rsidRPr="003F617A">
        <w:rPr>
          <w:rFonts w:ascii="Arial" w:hAnsi="Arial" w:cs="Arial"/>
          <w:color w:val="0D0D0D" w:themeColor="text1" w:themeTint="F2"/>
          <w:sz w:val="24"/>
          <w:szCs w:val="24"/>
        </w:rPr>
        <w:t xml:space="preserve">para que </w:t>
      </w:r>
      <w:r w:rsidR="003F617A" w:rsidRPr="003F617A">
        <w:rPr>
          <w:rFonts w:ascii="Arial" w:hAnsi="Arial" w:cs="Arial"/>
          <w:color w:val="0D0D0D" w:themeColor="text1" w:themeTint="F2"/>
          <w:sz w:val="24"/>
          <w:szCs w:val="24"/>
        </w:rPr>
        <w:t>este por insuficiência técnica comprometa</w:t>
      </w:r>
      <w:r w:rsidR="00E8579D" w:rsidRPr="003F617A">
        <w:rPr>
          <w:rFonts w:ascii="Arial" w:hAnsi="Arial" w:cs="Arial"/>
          <w:color w:val="0D0D0D" w:themeColor="text1" w:themeTint="F2"/>
          <w:sz w:val="24"/>
          <w:szCs w:val="24"/>
        </w:rPr>
        <w:t xml:space="preserve"> a qualidade dos serviços a serem prestados.</w:t>
      </w:r>
    </w:p>
    <w:p w14:paraId="2EF8BF3E" w14:textId="77777777" w:rsidR="00F06555" w:rsidRDefault="00F06555" w:rsidP="004C19E1">
      <w:pPr>
        <w:widowControl w:val="0"/>
        <w:spacing w:after="120"/>
        <w:jc w:val="both"/>
        <w:rPr>
          <w:rFonts w:ascii="Arial" w:hAnsi="Arial" w:cs="Arial"/>
          <w:b/>
          <w:bCs/>
          <w:sz w:val="24"/>
          <w:szCs w:val="24"/>
        </w:rPr>
      </w:pPr>
    </w:p>
    <w:p w14:paraId="41FF1223" w14:textId="77777777" w:rsidR="00D57A78" w:rsidRDefault="00D57A78" w:rsidP="004C19E1">
      <w:pPr>
        <w:widowControl w:val="0"/>
        <w:spacing w:after="120"/>
        <w:jc w:val="both"/>
        <w:rPr>
          <w:rFonts w:ascii="Arial" w:hAnsi="Arial" w:cs="Arial"/>
          <w:b/>
          <w:bCs/>
          <w:sz w:val="24"/>
          <w:szCs w:val="24"/>
        </w:rPr>
      </w:pPr>
    </w:p>
    <w:p w14:paraId="313B4318" w14:textId="77777777" w:rsidR="00D57A78" w:rsidRPr="00811DF0" w:rsidRDefault="00D57A78" w:rsidP="004C19E1">
      <w:pPr>
        <w:widowControl w:val="0"/>
        <w:spacing w:after="120"/>
        <w:jc w:val="both"/>
        <w:rPr>
          <w:rFonts w:ascii="Arial" w:hAnsi="Arial" w:cs="Arial"/>
          <w:b/>
          <w:bCs/>
          <w:sz w:val="24"/>
          <w:szCs w:val="24"/>
        </w:rPr>
      </w:pPr>
    </w:p>
    <w:p w14:paraId="17CD79F4"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4C19E1">
      <w:pPr>
        <w:autoSpaceDE w:val="0"/>
        <w:autoSpaceDN w:val="0"/>
        <w:adjustRightInd w:val="0"/>
        <w:jc w:val="both"/>
        <w:rPr>
          <w:rFonts w:ascii="Arial" w:hAnsi="Arial" w:cs="Arial"/>
          <w:b/>
          <w:bCs/>
          <w:sz w:val="24"/>
          <w:szCs w:val="24"/>
        </w:rPr>
      </w:pPr>
    </w:p>
    <w:p w14:paraId="774A7376" w14:textId="50029E09" w:rsidR="004C19E1" w:rsidRPr="00924007" w:rsidRDefault="00520078" w:rsidP="004C19E1">
      <w:pPr>
        <w:jc w:val="both"/>
        <w:rPr>
          <w:rFonts w:ascii="Arial" w:hAnsi="Arial" w:cs="Arial"/>
          <w:bCs/>
          <w:sz w:val="24"/>
          <w:szCs w:val="24"/>
        </w:rPr>
      </w:pPr>
      <w:r w:rsidRPr="00795B82">
        <w:rPr>
          <w:rFonts w:ascii="Arial" w:hAnsi="Arial" w:cs="Arial"/>
          <w:b/>
          <w:sz w:val="24"/>
          <w:szCs w:val="24"/>
        </w:rPr>
        <w:t>6</w:t>
      </w:r>
      <w:r w:rsidR="004C19E1" w:rsidRPr="00795B82">
        <w:rPr>
          <w:rFonts w:ascii="Arial" w:hAnsi="Arial" w:cs="Arial"/>
          <w:b/>
          <w:sz w:val="24"/>
          <w:szCs w:val="24"/>
        </w:rPr>
        <w:t>.1.</w:t>
      </w:r>
      <w:r w:rsidR="004C19E1" w:rsidRPr="00795B82">
        <w:rPr>
          <w:rFonts w:ascii="Arial" w:hAnsi="Arial" w:cs="Arial"/>
          <w:bCs/>
          <w:sz w:val="24"/>
          <w:szCs w:val="24"/>
        </w:rPr>
        <w:t xml:space="preserve"> </w:t>
      </w:r>
      <w:r w:rsidR="004C19E1" w:rsidRPr="00924007">
        <w:rPr>
          <w:rFonts w:ascii="Arial" w:hAnsi="Arial" w:cs="Arial"/>
          <w:bCs/>
          <w:sz w:val="24"/>
          <w:szCs w:val="24"/>
        </w:rPr>
        <w:t>O valor global estimado para a presente contratação é</w:t>
      </w:r>
      <w:r w:rsidR="004C19E1" w:rsidRPr="00924007">
        <w:rPr>
          <w:rFonts w:ascii="Arial" w:hAnsi="Arial" w:cs="Arial"/>
          <w:b/>
          <w:bCs/>
          <w:sz w:val="24"/>
          <w:szCs w:val="24"/>
        </w:rPr>
        <w:t xml:space="preserve">: </w:t>
      </w:r>
      <w:r w:rsidR="00924007" w:rsidRPr="00924007">
        <w:rPr>
          <w:rFonts w:ascii="Arial" w:hAnsi="Arial" w:cs="Arial"/>
          <w:sz w:val="24"/>
          <w:szCs w:val="24"/>
          <w:lang w:eastAsia="en-US"/>
        </w:rPr>
        <w:t>R$ 21.135,77</w:t>
      </w:r>
      <w:r w:rsidR="004C19E1" w:rsidRPr="00924007">
        <w:rPr>
          <w:rFonts w:ascii="Arial" w:hAnsi="Arial" w:cs="Arial"/>
          <w:b/>
          <w:bCs/>
          <w:sz w:val="24"/>
          <w:szCs w:val="24"/>
        </w:rPr>
        <w:t xml:space="preserve"> </w:t>
      </w:r>
      <w:r w:rsidR="004C19E1" w:rsidRPr="00924007">
        <w:rPr>
          <w:rFonts w:ascii="Arial" w:hAnsi="Arial" w:cs="Arial"/>
          <w:bCs/>
          <w:sz w:val="24"/>
          <w:szCs w:val="24"/>
        </w:rPr>
        <w:t>(</w:t>
      </w:r>
      <w:r w:rsidR="00924007" w:rsidRPr="00924007">
        <w:rPr>
          <w:rFonts w:ascii="Arial" w:hAnsi="Arial" w:cs="Arial"/>
          <w:bCs/>
          <w:sz w:val="24"/>
          <w:szCs w:val="24"/>
        </w:rPr>
        <w:t>vinte e um mil cento e trinta e cinco reais e setenta e sete centavos</w:t>
      </w:r>
      <w:r w:rsidR="004C19E1" w:rsidRPr="00924007">
        <w:rPr>
          <w:rFonts w:ascii="Arial" w:hAnsi="Arial" w:cs="Arial"/>
          <w:bCs/>
          <w:sz w:val="24"/>
          <w:szCs w:val="24"/>
        </w:rPr>
        <w:t>).</w:t>
      </w:r>
    </w:p>
    <w:p w14:paraId="7E3C741E" w14:textId="77777777" w:rsidR="0055430D" w:rsidRPr="00811DF0" w:rsidRDefault="0055430D" w:rsidP="004C19E1">
      <w:pPr>
        <w:jc w:val="both"/>
        <w:rPr>
          <w:rFonts w:ascii="Arial" w:hAnsi="Arial" w:cs="Arial"/>
          <w:bCs/>
          <w:color w:val="FF0000"/>
          <w:sz w:val="24"/>
          <w:szCs w:val="24"/>
        </w:rPr>
      </w:pPr>
    </w:p>
    <w:p w14:paraId="703FA5A5" w14:textId="77777777" w:rsidR="00520078" w:rsidRPr="00811DF0" w:rsidRDefault="00520078" w:rsidP="004C19E1">
      <w:pPr>
        <w:jc w:val="both"/>
        <w:rPr>
          <w:rFonts w:ascii="Arial" w:hAnsi="Arial" w:cs="Arial"/>
          <w:b/>
          <w:sz w:val="24"/>
          <w:szCs w:val="24"/>
        </w:rPr>
      </w:pPr>
    </w:p>
    <w:p w14:paraId="54C2A9CB"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2153DD">
      <w:pPr>
        <w:pStyle w:val="PargrafodaLista"/>
        <w:tabs>
          <w:tab w:val="left" w:pos="284"/>
        </w:tabs>
        <w:ind w:left="0"/>
        <w:jc w:val="both"/>
        <w:rPr>
          <w:rFonts w:ascii="Arial" w:hAnsi="Arial" w:cs="Arial"/>
          <w:b/>
          <w:sz w:val="24"/>
          <w:szCs w:val="24"/>
        </w:rPr>
      </w:pPr>
    </w:p>
    <w:p w14:paraId="43B1ABC3" w14:textId="48BBE73B" w:rsidR="002153DD" w:rsidRPr="000D4A99" w:rsidRDefault="002153DD" w:rsidP="00086B93">
      <w:pPr>
        <w:numPr>
          <w:ilvl w:val="1"/>
          <w:numId w:val="23"/>
        </w:numPr>
        <w:tabs>
          <w:tab w:val="left" w:pos="426"/>
        </w:tabs>
        <w:spacing w:line="276" w:lineRule="auto"/>
        <w:ind w:left="0" w:right="12" w:firstLine="0"/>
        <w:jc w:val="both"/>
        <w:rPr>
          <w:rFonts w:ascii="Arial" w:hAnsi="Arial" w:cs="Arial"/>
          <w:color w:val="0D0D0D" w:themeColor="text1" w:themeTint="F2"/>
          <w:sz w:val="24"/>
          <w:szCs w:val="24"/>
        </w:rPr>
      </w:pPr>
      <w:r w:rsidRPr="000D4A99">
        <w:rPr>
          <w:rFonts w:ascii="Arial" w:hAnsi="Arial" w:cs="Arial"/>
          <w:color w:val="0D0D0D" w:themeColor="text1" w:themeTint="F2"/>
          <w:sz w:val="24"/>
          <w:szCs w:val="24"/>
        </w:rPr>
        <w:t xml:space="preserve">O prazo de vigência do contrato é de </w:t>
      </w:r>
      <w:r w:rsidR="00500C2F" w:rsidRPr="000D4A99">
        <w:rPr>
          <w:rFonts w:ascii="Arial" w:hAnsi="Arial" w:cs="Arial"/>
          <w:color w:val="0D0D0D" w:themeColor="text1" w:themeTint="F2"/>
          <w:sz w:val="24"/>
          <w:szCs w:val="24"/>
        </w:rPr>
        <w:t>60</w:t>
      </w:r>
      <w:r w:rsidRPr="000D4A99">
        <w:rPr>
          <w:rFonts w:ascii="Arial" w:hAnsi="Arial" w:cs="Arial"/>
          <w:color w:val="0D0D0D" w:themeColor="text1" w:themeTint="F2"/>
          <w:sz w:val="24"/>
          <w:szCs w:val="24"/>
        </w:rPr>
        <w:t xml:space="preserve"> (</w:t>
      </w:r>
      <w:r w:rsidR="00500C2F" w:rsidRPr="000D4A99">
        <w:rPr>
          <w:rFonts w:ascii="Arial" w:hAnsi="Arial" w:cs="Arial"/>
          <w:color w:val="0D0D0D" w:themeColor="text1" w:themeTint="F2"/>
          <w:sz w:val="24"/>
          <w:szCs w:val="24"/>
        </w:rPr>
        <w:t>Sessenta</w:t>
      </w:r>
      <w:r w:rsidRPr="000D4A99">
        <w:rPr>
          <w:rFonts w:ascii="Arial" w:hAnsi="Arial" w:cs="Arial"/>
          <w:color w:val="0D0D0D" w:themeColor="text1" w:themeTint="F2"/>
          <w:sz w:val="24"/>
          <w:szCs w:val="24"/>
        </w:rPr>
        <w:t xml:space="preserve">) </w:t>
      </w:r>
      <w:r w:rsidR="00500C2F" w:rsidRPr="000D4A99">
        <w:rPr>
          <w:rFonts w:ascii="Arial" w:hAnsi="Arial" w:cs="Arial"/>
          <w:color w:val="0D0D0D" w:themeColor="text1" w:themeTint="F2"/>
          <w:sz w:val="24"/>
          <w:szCs w:val="24"/>
        </w:rPr>
        <w:t>dias</w:t>
      </w:r>
      <w:r w:rsidRPr="000D4A99">
        <w:rPr>
          <w:rFonts w:ascii="Arial" w:hAnsi="Arial" w:cs="Arial"/>
          <w:color w:val="0D0D0D" w:themeColor="text1" w:themeTint="F2"/>
          <w:sz w:val="24"/>
          <w:szCs w:val="24"/>
        </w:rPr>
        <w:t xml:space="preserve"> contados da assinatura do contrato.</w:t>
      </w:r>
      <w:r w:rsidR="008F7B08" w:rsidRPr="000D4A99">
        <w:rPr>
          <w:rFonts w:ascii="Arial" w:hAnsi="Arial" w:cs="Arial"/>
          <w:color w:val="0D0D0D" w:themeColor="text1" w:themeTint="F2"/>
          <w:sz w:val="24"/>
          <w:szCs w:val="24"/>
        </w:rPr>
        <w:t xml:space="preserve"> </w:t>
      </w:r>
      <w:r w:rsidRPr="000D4A99">
        <w:rPr>
          <w:rFonts w:ascii="Arial" w:hAnsi="Arial" w:cs="Arial"/>
          <w:color w:val="0D0D0D" w:themeColor="text1" w:themeTint="F2"/>
          <w:sz w:val="24"/>
          <w:szCs w:val="24"/>
        </w:rPr>
        <w:t>A prorrogação de que trata este item é condicionada ao ateste, pela autoridade competente, de que as condições e os preços permanecem vantajosos para a Administração, permitida a negociação com o contratado.</w:t>
      </w:r>
    </w:p>
    <w:p w14:paraId="63881322" w14:textId="77777777" w:rsidR="00500C2F" w:rsidRPr="000D4A99" w:rsidRDefault="00500C2F" w:rsidP="00500C2F">
      <w:pPr>
        <w:tabs>
          <w:tab w:val="left" w:pos="426"/>
        </w:tabs>
        <w:spacing w:line="276" w:lineRule="auto"/>
        <w:ind w:right="12"/>
        <w:jc w:val="both"/>
        <w:rPr>
          <w:rFonts w:ascii="Arial" w:hAnsi="Arial" w:cs="Arial"/>
          <w:color w:val="0D0D0D" w:themeColor="text1" w:themeTint="F2"/>
          <w:sz w:val="24"/>
          <w:szCs w:val="24"/>
        </w:rPr>
      </w:pPr>
    </w:p>
    <w:p w14:paraId="213B1678" w14:textId="7144CE03" w:rsidR="0087545D" w:rsidRPr="000D4A99" w:rsidRDefault="00500C2F" w:rsidP="004C19E1">
      <w:pPr>
        <w:jc w:val="both"/>
        <w:rPr>
          <w:rFonts w:ascii="Arial" w:hAnsi="Arial" w:cs="Arial"/>
          <w:bCs/>
          <w:color w:val="0D0D0D" w:themeColor="text1" w:themeTint="F2"/>
          <w:sz w:val="24"/>
          <w:szCs w:val="24"/>
        </w:rPr>
      </w:pPr>
      <w:r w:rsidRPr="000D4A99">
        <w:rPr>
          <w:rFonts w:ascii="Arial" w:hAnsi="Arial" w:cs="Arial"/>
          <w:color w:val="0D0D0D" w:themeColor="text1" w:themeTint="F2"/>
          <w:sz w:val="24"/>
          <w:szCs w:val="24"/>
        </w:rPr>
        <w:t>7.2. O prazo de vigência será automaticamente prorrogado</w:t>
      </w:r>
      <w:r w:rsidR="005A2648" w:rsidRPr="000D4A99">
        <w:rPr>
          <w:rFonts w:ascii="Arial" w:hAnsi="Arial" w:cs="Arial"/>
          <w:color w:val="0D0D0D" w:themeColor="text1" w:themeTint="F2"/>
          <w:sz w:val="24"/>
          <w:szCs w:val="24"/>
        </w:rPr>
        <w:t xml:space="preserve"> por se tratar de contrato por escopo</w:t>
      </w:r>
      <w:r w:rsidRPr="000D4A99">
        <w:rPr>
          <w:rFonts w:ascii="Arial" w:hAnsi="Arial" w:cs="Arial"/>
          <w:color w:val="0D0D0D" w:themeColor="text1" w:themeTint="F2"/>
          <w:sz w:val="24"/>
          <w:szCs w:val="24"/>
        </w:rPr>
        <w:t>, independentemente de termo aditivo, quando o objeto não for concluído no período firmado acima, ressalvadas as providências cabíveis no caso de culpa do contratado, previstas neste instrumento.</w:t>
      </w:r>
      <w:r w:rsidR="005A2648" w:rsidRPr="000D4A99">
        <w:rPr>
          <w:rFonts w:ascii="Arial" w:hAnsi="Arial" w:cs="Arial"/>
          <w:color w:val="0D0D0D" w:themeColor="text1" w:themeTint="F2"/>
          <w:sz w:val="24"/>
          <w:szCs w:val="24"/>
        </w:rPr>
        <w:t xml:space="preserve"> Conforme disposto na Lei 14.133/2021 – Art. 6°, Inc. XVII.</w:t>
      </w:r>
    </w:p>
    <w:p w14:paraId="035BF202" w14:textId="77777777" w:rsidR="007A3C05" w:rsidRDefault="007A3C05" w:rsidP="004C19E1">
      <w:pPr>
        <w:jc w:val="both"/>
        <w:rPr>
          <w:rFonts w:ascii="Arial" w:hAnsi="Arial" w:cs="Arial"/>
          <w:bCs/>
          <w:sz w:val="24"/>
          <w:szCs w:val="24"/>
        </w:rPr>
      </w:pPr>
    </w:p>
    <w:p w14:paraId="669359BE" w14:textId="517BD114" w:rsidR="00500C2F" w:rsidRPr="00811DF0" w:rsidRDefault="00500C2F" w:rsidP="004C19E1">
      <w:pPr>
        <w:jc w:val="both"/>
        <w:rPr>
          <w:rFonts w:ascii="Arial" w:hAnsi="Arial" w:cs="Arial"/>
          <w:bCs/>
          <w:sz w:val="24"/>
          <w:szCs w:val="24"/>
        </w:rPr>
      </w:pPr>
    </w:p>
    <w:p w14:paraId="72D9B54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BD7E0C">
      <w:pPr>
        <w:autoSpaceDE w:val="0"/>
        <w:autoSpaceDN w:val="0"/>
        <w:adjustRightInd w:val="0"/>
        <w:jc w:val="both"/>
        <w:rPr>
          <w:rFonts w:ascii="Arial" w:hAnsi="Arial" w:cs="Arial"/>
          <w:b/>
          <w:bCs/>
          <w:sz w:val="24"/>
          <w:szCs w:val="24"/>
        </w:rPr>
      </w:pPr>
    </w:p>
    <w:p w14:paraId="143339F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BD7E0C">
      <w:pPr>
        <w:autoSpaceDE w:val="0"/>
        <w:autoSpaceDN w:val="0"/>
        <w:adjustRightInd w:val="0"/>
        <w:jc w:val="both"/>
        <w:rPr>
          <w:rFonts w:ascii="Arial" w:hAnsi="Arial" w:cs="Arial"/>
          <w:b/>
          <w:bCs/>
          <w:sz w:val="24"/>
          <w:szCs w:val="24"/>
        </w:rPr>
      </w:pPr>
    </w:p>
    <w:p w14:paraId="28E262C3" w14:textId="77777777" w:rsidR="00BD7E0C" w:rsidRDefault="00BD7E0C" w:rsidP="00BD7E0C">
      <w:pPr>
        <w:autoSpaceDE w:val="0"/>
        <w:autoSpaceDN w:val="0"/>
        <w:adjustRightInd w:val="0"/>
        <w:jc w:val="both"/>
        <w:rPr>
          <w:rFonts w:ascii="Arial" w:hAnsi="Arial" w:cs="Arial"/>
          <w:b/>
          <w:bCs/>
          <w:sz w:val="24"/>
          <w:szCs w:val="24"/>
        </w:rPr>
      </w:pPr>
    </w:p>
    <w:p w14:paraId="0FF39BE6"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0FB07DDB"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1D7B5D95"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20C1D81A"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478C1A8D"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lastRenderedPageBreak/>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64E35EC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01B8392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1375A23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22DC633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7BD7C411"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indica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1F89C72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03A8CF5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Todos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7E275010"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453761A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78A96C6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r w:rsidR="00A852B2">
        <w:rPr>
          <w:rFonts w:ascii="Arial" w:hAnsi="Arial" w:cs="Arial"/>
          <w:color w:val="000000"/>
          <w:lang w:val="en-US"/>
        </w:rPr>
        <w:t xml:space="preserve">o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16AF87A1" w14:textId="77777777" w:rsidR="00AA4DA5"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5CA0D10C" w14:textId="77777777" w:rsidR="007A3C05" w:rsidRPr="00811DF0" w:rsidRDefault="007A3C0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FAF3C22" w:rsidR="00AA4DA5" w:rsidRDefault="00AA4DA5" w:rsidP="00E85030">
      <w:pPr>
        <w:pStyle w:val="Normal1"/>
        <w:numPr>
          <w:ilvl w:val="0"/>
          <w:numId w:val="26"/>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LIQUIDAÇAO E PAGAMENTO</w:t>
      </w:r>
    </w:p>
    <w:p w14:paraId="3C4D61D7" w14:textId="77777777" w:rsidR="00E85030" w:rsidRPr="00811DF0" w:rsidRDefault="00E85030" w:rsidP="00E85030">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360"/>
        <w:rPr>
          <w:rFonts w:ascii="Arial" w:hAnsi="Arial" w:cs="Arial"/>
          <w:b/>
          <w:bCs/>
          <w:color w:val="000000" w:themeColor="text1"/>
          <w:sz w:val="24"/>
          <w:szCs w:val="24"/>
        </w:rPr>
      </w:pPr>
    </w:p>
    <w:p w14:paraId="0E047F8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lastRenderedPageBreak/>
        <w:t>No caso de fornecimento de bens importados, a contratada deverá apresentar a documentação que comprove a sua origem, bem como a quitação dos tributos de importação a eles referentes. </w:t>
      </w:r>
    </w:p>
    <w:p w14:paraId="3E0B66A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67351320"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811DF0" w:rsidRDefault="0087545D" w:rsidP="00A30D22">
      <w:pPr>
        <w:ind w:firstLine="708"/>
        <w:jc w:val="both"/>
        <w:rPr>
          <w:rFonts w:ascii="Arial" w:hAnsi="Arial" w:cs="Arial"/>
          <w:bCs/>
          <w:color w:val="FF0000"/>
          <w:sz w:val="24"/>
          <w:szCs w:val="24"/>
        </w:rPr>
      </w:pPr>
    </w:p>
    <w:p w14:paraId="091D9282"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740B5470"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B683E" w:rsidRPr="00BB683E"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BB683E" w:rsidRDefault="00A40D02" w:rsidP="001404D6">
            <w:pPr>
              <w:spacing w:line="276" w:lineRule="auto"/>
              <w:rPr>
                <w:rFonts w:ascii="Arial" w:hAnsi="Arial" w:cs="Arial"/>
                <w:b/>
                <w:color w:val="0D0D0D" w:themeColor="text1" w:themeTint="F2"/>
                <w:lang w:eastAsia="en-US"/>
              </w:rPr>
            </w:pPr>
            <w:r w:rsidRPr="00BB683E">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70CBB488" w:rsidR="00A40D02" w:rsidRPr="00BB683E" w:rsidRDefault="00DA5DEE" w:rsidP="001404D6">
            <w:pPr>
              <w:spacing w:line="276" w:lineRule="auto"/>
              <w:jc w:val="center"/>
              <w:rPr>
                <w:rFonts w:ascii="Arial" w:hAnsi="Arial" w:cs="Arial"/>
                <w:color w:val="0D0D0D" w:themeColor="text1" w:themeTint="F2"/>
                <w:lang w:eastAsia="en-US"/>
              </w:rPr>
            </w:pPr>
            <w:r w:rsidRPr="00BB683E">
              <w:rPr>
                <w:rFonts w:ascii="Arial" w:hAnsi="Arial" w:cs="Arial"/>
                <w:color w:val="0D0D0D" w:themeColor="text1" w:themeTint="F2"/>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E11F2" w14:textId="5D2834BB" w:rsidR="00A40D02" w:rsidRPr="00BB683E" w:rsidRDefault="00DA5DEE" w:rsidP="001404D6">
            <w:pPr>
              <w:spacing w:line="276" w:lineRule="auto"/>
              <w:rPr>
                <w:rFonts w:ascii="Arial" w:hAnsi="Arial" w:cs="Arial"/>
                <w:color w:val="0D0D0D" w:themeColor="text1" w:themeTint="F2"/>
                <w:lang w:eastAsia="en-US"/>
              </w:rPr>
            </w:pPr>
            <w:r w:rsidRPr="00BB683E">
              <w:rPr>
                <w:rFonts w:ascii="Arial" w:hAnsi="Arial" w:cs="Arial"/>
                <w:color w:val="0D0D0D" w:themeColor="text1" w:themeTint="F2"/>
                <w:lang w:eastAsia="en-US"/>
              </w:rPr>
              <w:t>Secretaria Municipal de Saúde</w:t>
            </w:r>
          </w:p>
        </w:tc>
      </w:tr>
      <w:tr w:rsidR="00BB683E" w:rsidRPr="00BB683E"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BB683E" w:rsidRDefault="00A40D02" w:rsidP="001404D6">
            <w:pPr>
              <w:spacing w:line="276" w:lineRule="auto"/>
              <w:rPr>
                <w:rFonts w:ascii="Arial" w:hAnsi="Arial" w:cs="Arial"/>
                <w:b/>
                <w:color w:val="0D0D0D" w:themeColor="text1" w:themeTint="F2"/>
                <w:lang w:eastAsia="en-US"/>
              </w:rPr>
            </w:pPr>
            <w:r w:rsidRPr="00BB683E">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7B3BDD00" w:rsidR="00A40D02" w:rsidRPr="00BB683E" w:rsidRDefault="00DA5DEE" w:rsidP="001404D6">
            <w:pPr>
              <w:spacing w:line="276" w:lineRule="auto"/>
              <w:jc w:val="center"/>
              <w:rPr>
                <w:rFonts w:ascii="Arial" w:hAnsi="Arial" w:cs="Arial"/>
                <w:color w:val="0D0D0D" w:themeColor="text1" w:themeTint="F2"/>
                <w:lang w:eastAsia="en-US"/>
              </w:rPr>
            </w:pPr>
            <w:r w:rsidRPr="00BB683E">
              <w:rPr>
                <w:rFonts w:ascii="Arial" w:hAnsi="Arial" w:cs="Arial"/>
                <w:color w:val="0D0D0D" w:themeColor="text1" w:themeTint="F2"/>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370B108" w14:textId="3B9AF6AA" w:rsidR="00A40D02" w:rsidRPr="00BB683E" w:rsidRDefault="00DA5DEE" w:rsidP="001404D6">
            <w:pPr>
              <w:spacing w:line="276" w:lineRule="auto"/>
              <w:rPr>
                <w:rFonts w:ascii="Arial" w:hAnsi="Arial" w:cs="Arial"/>
                <w:color w:val="0D0D0D" w:themeColor="text1" w:themeTint="F2"/>
                <w:lang w:eastAsia="en-US"/>
              </w:rPr>
            </w:pPr>
            <w:r w:rsidRPr="00BB683E">
              <w:rPr>
                <w:rFonts w:ascii="Arial" w:hAnsi="Arial" w:cs="Arial"/>
                <w:color w:val="0D0D0D" w:themeColor="text1" w:themeTint="F2"/>
                <w:lang w:eastAsia="en-US"/>
              </w:rPr>
              <w:t>Manutenção e Encargos da Sec. De Saúde</w:t>
            </w:r>
          </w:p>
        </w:tc>
      </w:tr>
      <w:tr w:rsidR="00BB683E" w:rsidRPr="00BB683E"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BB683E" w:rsidRDefault="00A40D02" w:rsidP="001404D6">
            <w:pPr>
              <w:spacing w:line="276" w:lineRule="auto"/>
              <w:rPr>
                <w:rFonts w:ascii="Arial" w:hAnsi="Arial" w:cs="Arial"/>
                <w:b/>
                <w:color w:val="0D0D0D" w:themeColor="text1" w:themeTint="F2"/>
                <w:lang w:eastAsia="en-US"/>
              </w:rPr>
            </w:pPr>
            <w:r w:rsidRPr="00BB683E">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22BA45E4" w:rsidR="00A40D02" w:rsidRPr="00BB683E" w:rsidRDefault="00DA5DEE" w:rsidP="001404D6">
            <w:pPr>
              <w:spacing w:line="276" w:lineRule="auto"/>
              <w:jc w:val="center"/>
              <w:rPr>
                <w:rFonts w:ascii="Arial" w:hAnsi="Arial" w:cs="Arial"/>
                <w:color w:val="0D0D0D" w:themeColor="text1" w:themeTint="F2"/>
                <w:lang w:eastAsia="en-US"/>
              </w:rPr>
            </w:pPr>
            <w:r w:rsidRPr="00BB683E">
              <w:rPr>
                <w:rFonts w:ascii="Arial" w:hAnsi="Arial" w:cs="Arial"/>
                <w:color w:val="0D0D0D" w:themeColor="text1" w:themeTint="F2"/>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BB683E" w:rsidRDefault="00A40D02" w:rsidP="001404D6">
            <w:pPr>
              <w:spacing w:line="276" w:lineRule="auto"/>
              <w:rPr>
                <w:rFonts w:ascii="Arial" w:hAnsi="Arial" w:cs="Arial"/>
                <w:color w:val="0D0D0D" w:themeColor="text1" w:themeTint="F2"/>
                <w:lang w:eastAsia="en-US"/>
              </w:rPr>
            </w:pPr>
          </w:p>
        </w:tc>
      </w:tr>
      <w:tr w:rsidR="00BB683E" w:rsidRPr="00BB683E"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BB683E" w:rsidRDefault="00A40D02" w:rsidP="001404D6">
            <w:pPr>
              <w:spacing w:line="276" w:lineRule="auto"/>
              <w:rPr>
                <w:rFonts w:ascii="Arial" w:hAnsi="Arial" w:cs="Arial"/>
                <w:b/>
                <w:color w:val="0D0D0D" w:themeColor="text1" w:themeTint="F2"/>
                <w:lang w:eastAsia="en-US"/>
              </w:rPr>
            </w:pPr>
            <w:r w:rsidRPr="00BB683E">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486435AD" w:rsidR="00A40D02" w:rsidRPr="00BB683E" w:rsidRDefault="00DA5DEE" w:rsidP="001404D6">
            <w:pPr>
              <w:spacing w:line="276" w:lineRule="auto"/>
              <w:jc w:val="center"/>
              <w:rPr>
                <w:rFonts w:ascii="Arial" w:hAnsi="Arial" w:cs="Arial"/>
                <w:color w:val="0D0D0D" w:themeColor="text1" w:themeTint="F2"/>
                <w:lang w:eastAsia="en-US"/>
              </w:rPr>
            </w:pPr>
            <w:r w:rsidRPr="00BB683E">
              <w:rPr>
                <w:rFonts w:ascii="Arial" w:hAnsi="Arial" w:cs="Arial"/>
                <w:color w:val="0D0D0D" w:themeColor="text1" w:themeTint="F2"/>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44E544E4" w:rsidR="00A40D02" w:rsidRPr="00BB683E" w:rsidRDefault="00DA5DEE" w:rsidP="001404D6">
            <w:pPr>
              <w:spacing w:line="276" w:lineRule="auto"/>
              <w:rPr>
                <w:rFonts w:ascii="Arial" w:hAnsi="Arial" w:cs="Arial"/>
                <w:color w:val="0D0D0D" w:themeColor="text1" w:themeTint="F2"/>
                <w:lang w:eastAsia="en-US"/>
              </w:rPr>
            </w:pPr>
            <w:r w:rsidRPr="00BB683E">
              <w:rPr>
                <w:rFonts w:ascii="Arial" w:hAnsi="Arial" w:cs="Arial"/>
                <w:color w:val="0D0D0D" w:themeColor="text1" w:themeTint="F2"/>
                <w:lang w:eastAsia="en-US"/>
              </w:rPr>
              <w:t>Outros Serviços de Terceiros – Pessoa Jurídica</w:t>
            </w:r>
          </w:p>
        </w:tc>
      </w:tr>
    </w:tbl>
    <w:p w14:paraId="6E162F09" w14:textId="77777777" w:rsidR="0088082F" w:rsidRDefault="0088082F" w:rsidP="004C19E1">
      <w:pPr>
        <w:pStyle w:val="SemEspaamento"/>
        <w:jc w:val="both"/>
        <w:rPr>
          <w:rFonts w:ascii="Arial" w:hAnsi="Arial" w:cs="Arial"/>
          <w:b/>
          <w:color w:val="000000"/>
          <w:sz w:val="24"/>
          <w:szCs w:val="24"/>
        </w:rPr>
      </w:pPr>
    </w:p>
    <w:p w14:paraId="7221EA45" w14:textId="77777777" w:rsidR="00742F65" w:rsidRPr="00811DF0" w:rsidRDefault="00742F65" w:rsidP="004C19E1">
      <w:pPr>
        <w:pStyle w:val="SemEspaamento"/>
        <w:jc w:val="both"/>
        <w:rPr>
          <w:rFonts w:ascii="Arial" w:hAnsi="Arial" w:cs="Arial"/>
          <w:b/>
          <w:color w:val="000000"/>
          <w:sz w:val="24"/>
          <w:szCs w:val="24"/>
        </w:rPr>
      </w:pPr>
    </w:p>
    <w:p w14:paraId="1A254C29"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23E7745F" w14:textId="77777777" w:rsidR="00E7258A" w:rsidRDefault="00E7258A" w:rsidP="00E7258A">
      <w:pPr>
        <w:autoSpaceDE w:val="0"/>
        <w:autoSpaceDN w:val="0"/>
        <w:adjustRightInd w:val="0"/>
        <w:jc w:val="both"/>
        <w:rPr>
          <w:rFonts w:ascii="Arial" w:hAnsi="Arial" w:cs="Arial"/>
          <w:b/>
          <w:sz w:val="24"/>
          <w:szCs w:val="24"/>
        </w:rPr>
      </w:pPr>
    </w:p>
    <w:p w14:paraId="01683230" w14:textId="097203CB"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O fornecedor será selecionado por meio da realização de processo de dispensa licitação, com fundamento na hipótese do art.</w:t>
      </w:r>
      <w:r w:rsidRPr="00A602B5">
        <w:rPr>
          <w:rFonts w:ascii="Arial" w:hAnsi="Arial" w:cs="Arial"/>
          <w:bCs/>
          <w:color w:val="0D0D0D" w:themeColor="text1" w:themeTint="F2"/>
          <w:sz w:val="24"/>
          <w:szCs w:val="24"/>
        </w:rPr>
        <w:t xml:space="preserve"> 75, I da Lei Federal 14.133/21.</w:t>
      </w:r>
    </w:p>
    <w:p w14:paraId="155A0E77" w14:textId="77777777" w:rsidR="00A04D80" w:rsidRDefault="00A04D80" w:rsidP="00A04D80">
      <w:pPr>
        <w:autoSpaceDE w:val="0"/>
        <w:autoSpaceDN w:val="0"/>
        <w:adjustRightInd w:val="0"/>
        <w:jc w:val="both"/>
        <w:rPr>
          <w:rFonts w:ascii="Arial" w:hAnsi="Arial" w:cs="Arial"/>
          <w:bCs/>
          <w:color w:val="FF0000"/>
          <w:sz w:val="24"/>
          <w:szCs w:val="24"/>
        </w:rPr>
      </w:pPr>
    </w:p>
    <w:p w14:paraId="3AE9B97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lastRenderedPageBreak/>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sz w:val="24"/>
          <w:szCs w:val="24"/>
        </w:rPr>
      </w:pPr>
    </w:p>
    <w:p w14:paraId="4D63B124"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A04D80">
      <w:pPr>
        <w:pStyle w:val="PargrafodaLista"/>
        <w:jc w:val="both"/>
        <w:rPr>
          <w:rFonts w:ascii="Arial" w:hAnsi="Arial" w:cs="Arial"/>
        </w:rPr>
      </w:pPr>
    </w:p>
    <w:p w14:paraId="10BB564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5286E970" w14:textId="77777777" w:rsidR="00A04D80" w:rsidRDefault="00A04D80" w:rsidP="00A04D80">
      <w:pPr>
        <w:rPr>
          <w:rFonts w:ascii="Arial" w:hAnsi="Arial" w:cs="Arial"/>
          <w:b/>
          <w:bCs/>
          <w:sz w:val="24"/>
          <w:szCs w:val="24"/>
        </w:rPr>
      </w:pPr>
    </w:p>
    <w:p w14:paraId="1CB64C6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A04D80">
      <w:pPr>
        <w:rPr>
          <w:rFonts w:ascii="Arial" w:hAnsi="Arial" w:cs="Arial"/>
        </w:rPr>
      </w:pPr>
    </w:p>
    <w:p w14:paraId="745B43C3"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7F6EC84D"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10" w:history="1">
        <w:r w:rsidRPr="00811DF0">
          <w:rPr>
            <w:rFonts w:ascii="Arial" w:hAnsi="Arial" w:cs="Arial"/>
            <w:color w:val="000000"/>
          </w:rPr>
          <w:t>www.tst.gov.br/certidao</w:t>
        </w:r>
      </w:hyperlink>
      <w:r w:rsidRPr="00811DF0">
        <w:rPr>
          <w:rFonts w:ascii="Arial" w:hAnsi="Arial" w:cs="Arial"/>
          <w:color w:val="000000"/>
        </w:rPr>
        <w:t xml:space="preserve">, </w:t>
      </w:r>
      <w:hyperlink r:id="rId11"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Considera-se Positiva com efeitos de Negativa a Certidão de que conste a existência de créditos não vencidos, em curso de cobrança executiva em que tenha sido efetivada a penhora; ou </w:t>
      </w:r>
      <w:r w:rsidRPr="00811DF0">
        <w:rPr>
          <w:rFonts w:ascii="Arial" w:hAnsi="Arial" w:cs="Arial"/>
          <w:color w:val="000000"/>
        </w:rPr>
        <w:lastRenderedPageBreak/>
        <w:t>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1F338D">
      <w:pPr>
        <w:autoSpaceDE w:val="0"/>
        <w:autoSpaceDN w:val="0"/>
        <w:adjustRightInd w:val="0"/>
        <w:jc w:val="both"/>
        <w:rPr>
          <w:rFonts w:ascii="Arial" w:hAnsi="Arial" w:cs="Arial"/>
          <w:b/>
          <w:sz w:val="24"/>
          <w:szCs w:val="24"/>
        </w:rPr>
      </w:pPr>
    </w:p>
    <w:p w14:paraId="43D04E7B" w14:textId="26A33B73" w:rsidR="00F53878" w:rsidRPr="00E436FB" w:rsidRDefault="00F53878" w:rsidP="00E436FB">
      <w:pPr>
        <w:pStyle w:val="PargrafodaLista"/>
        <w:numPr>
          <w:ilvl w:val="1"/>
          <w:numId w:val="29"/>
        </w:numPr>
        <w:rPr>
          <w:rFonts w:ascii="Arial" w:hAnsi="Arial" w:cs="Arial"/>
          <w:b/>
          <w:bCs/>
          <w:sz w:val="24"/>
          <w:szCs w:val="24"/>
        </w:rPr>
      </w:pPr>
      <w:r w:rsidRPr="00E436FB">
        <w:rPr>
          <w:rFonts w:ascii="Arial" w:hAnsi="Arial" w:cs="Arial"/>
          <w:b/>
          <w:bCs/>
          <w:sz w:val="24"/>
          <w:szCs w:val="24"/>
        </w:rPr>
        <w:t xml:space="preserve">DOCUMENTOS RELATIVO </w:t>
      </w:r>
      <w:r w:rsidR="008616CE" w:rsidRPr="00E436FB">
        <w:rPr>
          <w:rFonts w:ascii="Arial" w:hAnsi="Arial" w:cs="Arial"/>
          <w:b/>
          <w:bCs/>
          <w:sz w:val="24"/>
          <w:szCs w:val="24"/>
        </w:rPr>
        <w:t>À</w:t>
      </w:r>
      <w:r w:rsidRPr="00E436FB">
        <w:rPr>
          <w:rFonts w:ascii="Arial" w:hAnsi="Arial" w:cs="Arial"/>
          <w:b/>
          <w:bCs/>
          <w:sz w:val="24"/>
          <w:szCs w:val="24"/>
        </w:rPr>
        <w:t xml:space="preserve"> QUALIFICAÇÃO TÉCNICA</w:t>
      </w:r>
    </w:p>
    <w:p w14:paraId="5EB5C6C3" w14:textId="77777777" w:rsidR="00E436FB" w:rsidRPr="00E436FB" w:rsidRDefault="00E436FB" w:rsidP="00E436FB">
      <w:pPr>
        <w:pStyle w:val="PargrafodaLista"/>
        <w:rPr>
          <w:rFonts w:ascii="Arial" w:hAnsi="Arial" w:cs="Arial"/>
          <w:b/>
          <w:bCs/>
          <w:sz w:val="24"/>
          <w:szCs w:val="24"/>
        </w:rPr>
      </w:pPr>
    </w:p>
    <w:p w14:paraId="295FA38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sz w:val="24"/>
          <w:szCs w:val="24"/>
        </w:rPr>
      </w:pPr>
    </w:p>
    <w:p w14:paraId="76566600" w14:textId="77777777" w:rsidR="00B12B96" w:rsidRDefault="00B12B96" w:rsidP="001F338D">
      <w:pPr>
        <w:autoSpaceDE w:val="0"/>
        <w:autoSpaceDN w:val="0"/>
        <w:adjustRightInd w:val="0"/>
        <w:jc w:val="both"/>
        <w:rPr>
          <w:rFonts w:ascii="Arial" w:hAnsi="Arial" w:cs="Arial"/>
          <w:b/>
          <w:sz w:val="24"/>
          <w:szCs w:val="24"/>
        </w:rPr>
      </w:pPr>
    </w:p>
    <w:p w14:paraId="264F01CE" w14:textId="67152EE0" w:rsidR="003D7557" w:rsidRDefault="003D7557" w:rsidP="00B12B96">
      <w:pPr>
        <w:pStyle w:val="paragraph"/>
        <w:numPr>
          <w:ilvl w:val="0"/>
          <w:numId w:val="29"/>
        </w:numPr>
        <w:tabs>
          <w:tab w:val="left" w:pos="284"/>
          <w:tab w:val="left" w:pos="567"/>
          <w:tab w:val="left" w:pos="851"/>
          <w:tab w:val="left" w:pos="993"/>
        </w:tabs>
        <w:spacing w:before="0" w:beforeAutospacing="0" w:after="0" w:afterAutospacing="0"/>
        <w:jc w:val="both"/>
        <w:textAlignment w:val="baseline"/>
        <w:rPr>
          <w:rFonts w:ascii="Arial" w:hAnsi="Arial" w:cs="Arial"/>
          <w:b/>
          <w:bCs/>
          <w:color w:val="000000"/>
        </w:rPr>
      </w:pPr>
      <w:r w:rsidRPr="004637C1">
        <w:rPr>
          <w:rFonts w:ascii="Arial" w:hAnsi="Arial" w:cs="Arial"/>
          <w:b/>
          <w:bCs/>
          <w:color w:val="000000"/>
        </w:rPr>
        <w:t>REAJUSTE</w:t>
      </w:r>
    </w:p>
    <w:p w14:paraId="2DD53313" w14:textId="77777777" w:rsidR="00B12B96" w:rsidRPr="004637C1" w:rsidRDefault="00B12B96" w:rsidP="00B12B96">
      <w:pPr>
        <w:pStyle w:val="paragraph"/>
        <w:tabs>
          <w:tab w:val="left" w:pos="284"/>
          <w:tab w:val="left" w:pos="567"/>
          <w:tab w:val="left" w:pos="851"/>
          <w:tab w:val="left" w:pos="993"/>
        </w:tabs>
        <w:spacing w:before="120" w:beforeAutospacing="0" w:after="120" w:afterAutospacing="0"/>
        <w:ind w:left="525"/>
        <w:jc w:val="both"/>
        <w:textAlignment w:val="baseline"/>
        <w:rPr>
          <w:rFonts w:ascii="Arial" w:hAnsi="Arial" w:cs="Arial"/>
          <w:b/>
          <w:bCs/>
          <w:color w:val="000000"/>
        </w:rPr>
      </w:pPr>
    </w:p>
    <w:p w14:paraId="400501D2"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3A9F30CC"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Para efeito do disposto no item anterior, será apreciada a possibilidade da aplicação pelo Índice Nacional de Preços ao Consumidor - INPC - do Instituto Brasileiro de Geografia e Estatís</w:t>
      </w:r>
      <w:r w:rsidRPr="004637C1">
        <w:rPr>
          <w:rFonts w:ascii="Arial" w:hAnsi="Arial" w:cs="Arial"/>
          <w:color w:val="000000"/>
        </w:rPr>
        <w:lastRenderedPageBreak/>
        <w:t xml:space="preserve">tica – IBGE ou Índice Geral de preços Mercado – IGP-M ou Índice Nacional de Preços ao Consumidor Amplo – IPCA, com data-base vinculada à data da proposta, podendo a Administração realizar uma média aritmética entre </w:t>
      </w:r>
      <w:r w:rsidR="004A7AB2" w:rsidRPr="004637C1">
        <w:rPr>
          <w:rFonts w:ascii="Arial" w:hAnsi="Arial" w:cs="Arial"/>
          <w:color w:val="000000"/>
        </w:rPr>
        <w:t>os três</w:t>
      </w:r>
      <w:r w:rsidRPr="004637C1">
        <w:rPr>
          <w:rFonts w:ascii="Arial" w:hAnsi="Arial" w:cs="Arial"/>
          <w:color w:val="000000"/>
        </w:rPr>
        <w:t xml:space="preserve"> índices, de acordo com a seguinte fórmula: </w:t>
      </w:r>
    </w:p>
    <w:p w14:paraId="4102ADA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1F338D">
      <w:pPr>
        <w:autoSpaceDE w:val="0"/>
        <w:autoSpaceDN w:val="0"/>
        <w:adjustRightInd w:val="0"/>
        <w:jc w:val="both"/>
        <w:rPr>
          <w:rFonts w:ascii="Arial" w:hAnsi="Arial" w:cs="Arial"/>
          <w:b/>
          <w:sz w:val="24"/>
          <w:szCs w:val="24"/>
        </w:rPr>
      </w:pPr>
    </w:p>
    <w:p w14:paraId="5A2F5449" w14:textId="77777777" w:rsidR="000B0758" w:rsidRDefault="000B0758" w:rsidP="001F338D">
      <w:pPr>
        <w:autoSpaceDE w:val="0"/>
        <w:autoSpaceDN w:val="0"/>
        <w:adjustRightInd w:val="0"/>
        <w:jc w:val="both"/>
        <w:rPr>
          <w:rFonts w:ascii="Arial" w:hAnsi="Arial" w:cs="Arial"/>
          <w:b/>
          <w:sz w:val="24"/>
          <w:szCs w:val="24"/>
        </w:rPr>
      </w:pPr>
    </w:p>
    <w:p w14:paraId="2F937BA6" w14:textId="77777777" w:rsidR="00A80EB6" w:rsidRDefault="00A80EB6" w:rsidP="000B0758">
      <w:pPr>
        <w:pStyle w:val="paragraph"/>
        <w:numPr>
          <w:ilvl w:val="0"/>
          <w:numId w:val="43"/>
        </w:numPr>
        <w:tabs>
          <w:tab w:val="left" w:pos="284"/>
          <w:tab w:val="left" w:pos="567"/>
          <w:tab w:val="left" w:pos="851"/>
        </w:tabs>
        <w:spacing w:before="120" w:beforeAutospacing="0" w:after="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670A6F8A" w14:textId="77777777" w:rsidR="000B0758" w:rsidRDefault="000B0758" w:rsidP="000B0758">
      <w:pPr>
        <w:pStyle w:val="paragraph"/>
        <w:tabs>
          <w:tab w:val="left" w:pos="284"/>
          <w:tab w:val="left" w:pos="567"/>
          <w:tab w:val="left" w:pos="851"/>
        </w:tabs>
        <w:spacing w:before="0" w:beforeAutospacing="0" w:after="0" w:afterAutospacing="0"/>
        <w:ind w:left="720"/>
        <w:jc w:val="both"/>
        <w:textAlignment w:val="baseline"/>
        <w:rPr>
          <w:rFonts w:ascii="Arial" w:hAnsi="Arial" w:cs="Arial"/>
          <w:b/>
          <w:bCs/>
          <w:color w:val="000000"/>
        </w:rPr>
      </w:pPr>
    </w:p>
    <w:p w14:paraId="47FB5583" w14:textId="77777777" w:rsidR="00A80EB6" w:rsidRPr="00EB4E94"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EB4E94">
        <w:rPr>
          <w:rFonts w:ascii="Arial" w:hAnsi="Arial" w:cs="Arial"/>
          <w:color w:val="000000"/>
        </w:rPr>
        <w:t xml:space="preserve">14.1. </w:t>
      </w:r>
      <w:r w:rsidR="00D32CDF" w:rsidRPr="00EB4E94">
        <w:rPr>
          <w:rFonts w:ascii="Arial" w:hAnsi="Arial" w:cs="Arial"/>
          <w:color w:val="000000"/>
        </w:rPr>
        <w:t xml:space="preserve">O serviço deverá ser realizado no prazo </w:t>
      </w:r>
      <w:r w:rsidR="00D32CDF" w:rsidRPr="00EB4E94">
        <w:rPr>
          <w:rFonts w:ascii="Arial" w:hAnsi="Arial" w:cs="Arial"/>
          <w:color w:val="0D0D0D" w:themeColor="text1" w:themeTint="F2"/>
        </w:rPr>
        <w:t>de 30 (trinta) dias</w:t>
      </w:r>
      <w:r w:rsidR="00D32CDF" w:rsidRPr="00EB4E94">
        <w:rPr>
          <w:rFonts w:ascii="Arial" w:hAnsi="Arial" w:cs="Arial"/>
          <w:color w:val="000000"/>
        </w:rPr>
        <w:t>,</w:t>
      </w:r>
      <w:r w:rsidRPr="00EB4E94">
        <w:rPr>
          <w:rFonts w:ascii="Arial" w:hAnsi="Arial" w:cs="Arial"/>
          <w:color w:val="000000"/>
        </w:rPr>
        <w:t xml:space="preserve"> conforme </w:t>
      </w:r>
      <w:r w:rsidR="007A27D9" w:rsidRPr="00EB4E94">
        <w:rPr>
          <w:rFonts w:ascii="Arial" w:hAnsi="Arial" w:cs="Arial"/>
          <w:color w:val="000000"/>
        </w:rPr>
        <w:t>especificações contidas</w:t>
      </w:r>
      <w:r w:rsidRPr="00EB4E94">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00C6400" w14:textId="77777777" w:rsidR="00A80EB6" w:rsidRPr="00EB4E94"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EB4E94">
        <w:rPr>
          <w:rFonts w:ascii="Arial" w:hAnsi="Arial" w:cs="Arial"/>
          <w:color w:val="000000"/>
        </w:rPr>
        <w:t>O recebimento será feito: (art. 140, I, da Lei Federal nº 14.133, de 2021):</w:t>
      </w:r>
    </w:p>
    <w:p w14:paraId="46650C92" w14:textId="77777777" w:rsidR="00A80EB6" w:rsidRPr="00EB4E94"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EB4E94">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EB4E94"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EB4E94">
        <w:rPr>
          <w:rFonts w:ascii="Arial" w:hAnsi="Arial" w:cs="Arial"/>
          <w:color w:val="000000"/>
        </w:rPr>
        <w:t>definitivamente, por servidor ou comissão designada pela autoridade competente, mediante termo detalhado que comprove o atendimento das exigências contratuais (art. 140, I, “b”).</w:t>
      </w:r>
    </w:p>
    <w:p w14:paraId="72669E3A" w14:textId="77777777" w:rsidR="00A80EB6" w:rsidRPr="00EB4E94"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EB4E94">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31D24F3A" w:rsidR="00A80EB6" w:rsidRPr="00EB4E94"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EB4E94">
        <w:rPr>
          <w:rFonts w:ascii="Arial" w:hAnsi="Arial" w:cs="Arial"/>
          <w:color w:val="000000"/>
        </w:rPr>
        <w:t xml:space="preserve">Na hipótese </w:t>
      </w:r>
      <w:r w:rsidR="00E36AD3" w:rsidRPr="00EB4E94">
        <w:rPr>
          <w:rFonts w:ascii="Arial" w:hAnsi="Arial" w:cs="Arial"/>
          <w:color w:val="000000"/>
        </w:rPr>
        <w:t>de a</w:t>
      </w:r>
      <w:r w:rsidRPr="00EB4E94">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1DCAB465" w14:textId="77777777" w:rsidR="00A80EB6" w:rsidRDefault="00A80EB6" w:rsidP="001F338D">
      <w:pPr>
        <w:autoSpaceDE w:val="0"/>
        <w:autoSpaceDN w:val="0"/>
        <w:adjustRightInd w:val="0"/>
        <w:jc w:val="both"/>
        <w:rPr>
          <w:rFonts w:ascii="Arial" w:hAnsi="Arial" w:cs="Arial"/>
          <w:b/>
          <w:sz w:val="24"/>
          <w:szCs w:val="24"/>
        </w:rPr>
      </w:pPr>
    </w:p>
    <w:p w14:paraId="6F6DB971" w14:textId="77777777" w:rsidR="002C176C" w:rsidRPr="00811DF0" w:rsidRDefault="002C176C" w:rsidP="001F338D">
      <w:pPr>
        <w:autoSpaceDE w:val="0"/>
        <w:autoSpaceDN w:val="0"/>
        <w:adjustRightInd w:val="0"/>
        <w:jc w:val="both"/>
        <w:rPr>
          <w:rFonts w:ascii="Arial" w:hAnsi="Arial" w:cs="Arial"/>
          <w:b/>
          <w:sz w:val="24"/>
          <w:szCs w:val="24"/>
        </w:rPr>
      </w:pPr>
    </w:p>
    <w:p w14:paraId="04773E9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4C19E1">
      <w:pPr>
        <w:autoSpaceDE w:val="0"/>
        <w:autoSpaceDN w:val="0"/>
        <w:adjustRightInd w:val="0"/>
        <w:jc w:val="both"/>
        <w:rPr>
          <w:rFonts w:ascii="Arial" w:hAnsi="Arial" w:cs="Arial"/>
          <w:b/>
          <w:sz w:val="24"/>
          <w:szCs w:val="24"/>
        </w:rPr>
      </w:pPr>
    </w:p>
    <w:p w14:paraId="04B25F30"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54D9EF8F" w14:textId="77777777" w:rsidR="00A4786F" w:rsidRPr="00811DF0" w:rsidRDefault="00A4786F" w:rsidP="004C19E1">
      <w:pPr>
        <w:autoSpaceDE w:val="0"/>
        <w:autoSpaceDN w:val="0"/>
        <w:adjustRightInd w:val="0"/>
        <w:jc w:val="both"/>
        <w:rPr>
          <w:rFonts w:ascii="Arial" w:hAnsi="Arial" w:cs="Arial"/>
          <w:color w:val="000000"/>
          <w:sz w:val="24"/>
          <w:szCs w:val="24"/>
        </w:rPr>
      </w:pPr>
    </w:p>
    <w:p w14:paraId="47C81265" w14:textId="37DC0C1E" w:rsidR="004C19E1" w:rsidRPr="006F0C74" w:rsidRDefault="004C19E1" w:rsidP="004C19E1">
      <w:pPr>
        <w:widowControl w:val="0"/>
        <w:spacing w:after="120"/>
        <w:ind w:right="-284"/>
        <w:rPr>
          <w:rFonts w:ascii="Arial" w:hAnsi="Arial" w:cs="Arial"/>
          <w:color w:val="0D0D0D" w:themeColor="text1" w:themeTint="F2"/>
          <w:sz w:val="24"/>
          <w:szCs w:val="24"/>
        </w:rPr>
      </w:pPr>
      <w:r w:rsidRPr="006F0C74">
        <w:rPr>
          <w:rFonts w:ascii="Arial" w:hAnsi="Arial" w:cs="Arial"/>
          <w:color w:val="0D0D0D" w:themeColor="text1" w:themeTint="F2"/>
          <w:sz w:val="24"/>
          <w:szCs w:val="24"/>
        </w:rPr>
        <w:t>Santo Antônio do Leste, 2</w:t>
      </w:r>
      <w:r w:rsidR="006F0C74" w:rsidRPr="006F0C74">
        <w:rPr>
          <w:rFonts w:ascii="Arial" w:hAnsi="Arial" w:cs="Arial"/>
          <w:color w:val="0D0D0D" w:themeColor="text1" w:themeTint="F2"/>
          <w:sz w:val="24"/>
          <w:szCs w:val="24"/>
        </w:rPr>
        <w:t>6</w:t>
      </w:r>
      <w:r w:rsidRPr="006F0C74">
        <w:rPr>
          <w:rFonts w:ascii="Arial" w:hAnsi="Arial" w:cs="Arial"/>
          <w:color w:val="0D0D0D" w:themeColor="text1" w:themeTint="F2"/>
          <w:sz w:val="24"/>
          <w:szCs w:val="24"/>
        </w:rPr>
        <w:t xml:space="preserve"> de </w:t>
      </w:r>
      <w:r w:rsidR="006F0C74" w:rsidRPr="006F0C74">
        <w:rPr>
          <w:rFonts w:ascii="Arial" w:hAnsi="Arial" w:cs="Arial"/>
          <w:color w:val="0D0D0D" w:themeColor="text1" w:themeTint="F2"/>
          <w:sz w:val="24"/>
          <w:szCs w:val="24"/>
        </w:rPr>
        <w:t>fevereiro</w:t>
      </w:r>
      <w:r w:rsidRPr="006F0C74">
        <w:rPr>
          <w:rFonts w:ascii="Arial" w:hAnsi="Arial" w:cs="Arial"/>
          <w:color w:val="0D0D0D" w:themeColor="text1" w:themeTint="F2"/>
          <w:sz w:val="24"/>
          <w:szCs w:val="24"/>
        </w:rPr>
        <w:t xml:space="preserve"> de 202</w:t>
      </w:r>
      <w:r w:rsidR="006F0C74" w:rsidRPr="006F0C74">
        <w:rPr>
          <w:rFonts w:ascii="Arial" w:hAnsi="Arial" w:cs="Arial"/>
          <w:color w:val="0D0D0D" w:themeColor="text1" w:themeTint="F2"/>
          <w:sz w:val="24"/>
          <w:szCs w:val="24"/>
        </w:rPr>
        <w:t>5</w:t>
      </w:r>
      <w:r w:rsidRPr="006F0C74">
        <w:rPr>
          <w:rFonts w:ascii="Arial" w:hAnsi="Arial" w:cs="Arial"/>
          <w:color w:val="0D0D0D" w:themeColor="text1" w:themeTint="F2"/>
          <w:sz w:val="24"/>
          <w:szCs w:val="24"/>
        </w:rPr>
        <w:t>.</w:t>
      </w:r>
    </w:p>
    <w:p w14:paraId="6176978A" w14:textId="77777777" w:rsidR="008057A1" w:rsidRDefault="008057A1" w:rsidP="008057A1">
      <w:pPr>
        <w:pStyle w:val="Corpodetexto"/>
        <w:jc w:val="right"/>
        <w:rPr>
          <w:rFonts w:ascii="Arial" w:hAnsi="Arial" w:cs="Arial"/>
          <w:szCs w:val="24"/>
        </w:rPr>
      </w:pPr>
    </w:p>
    <w:p w14:paraId="1CE19DE0" w14:textId="77777777" w:rsidR="006F0C74" w:rsidRDefault="006F0C74" w:rsidP="008057A1">
      <w:pPr>
        <w:pStyle w:val="Corpodetexto"/>
        <w:jc w:val="right"/>
        <w:rPr>
          <w:rFonts w:ascii="Arial" w:hAnsi="Arial" w:cs="Arial"/>
          <w:szCs w:val="24"/>
        </w:rPr>
      </w:pPr>
    </w:p>
    <w:p w14:paraId="3BF320EB" w14:textId="77777777" w:rsidR="006F0C74" w:rsidRDefault="006F0C74" w:rsidP="008057A1">
      <w:pPr>
        <w:pStyle w:val="Corpodetexto"/>
        <w:jc w:val="right"/>
        <w:rPr>
          <w:rFonts w:ascii="Arial" w:hAnsi="Arial" w:cs="Arial"/>
          <w:szCs w:val="24"/>
        </w:rPr>
      </w:pPr>
    </w:p>
    <w:p w14:paraId="0C33D1B6" w14:textId="77777777" w:rsidR="006F0C74" w:rsidRDefault="006F0C74" w:rsidP="006F0C74">
      <w:pPr>
        <w:pStyle w:val="Corpodetexto"/>
        <w:jc w:val="center"/>
        <w:rPr>
          <w:rFonts w:ascii="Arial" w:hAnsi="Arial" w:cs="Arial"/>
          <w:szCs w:val="24"/>
        </w:rPr>
      </w:pPr>
    </w:p>
    <w:p w14:paraId="0ECADC1E" w14:textId="77777777" w:rsidR="00272D53" w:rsidRDefault="00272D53" w:rsidP="006F0C74">
      <w:pPr>
        <w:pStyle w:val="Corpodetexto"/>
        <w:jc w:val="center"/>
        <w:rPr>
          <w:rFonts w:ascii="Arial" w:hAnsi="Arial" w:cs="Arial"/>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A1F03" w:rsidRPr="006A1F03" w14:paraId="31E1F7E4" w14:textId="77777777" w:rsidTr="006A1F03">
        <w:trPr>
          <w:trHeight w:val="300"/>
          <w:jc w:val="center"/>
        </w:trPr>
        <w:tc>
          <w:tcPr>
            <w:tcW w:w="4860" w:type="dxa"/>
            <w:tcBorders>
              <w:top w:val="nil"/>
              <w:left w:val="nil"/>
              <w:bottom w:val="nil"/>
              <w:right w:val="nil"/>
            </w:tcBorders>
            <w:shd w:val="clear" w:color="auto" w:fill="auto"/>
            <w:noWrap/>
            <w:vAlign w:val="bottom"/>
            <w:hideMark/>
          </w:tcPr>
          <w:p w14:paraId="646C82C7" w14:textId="77777777" w:rsidR="006A1F03" w:rsidRPr="006A1F03" w:rsidRDefault="006A1F03" w:rsidP="006A1F03">
            <w:pPr>
              <w:rPr>
                <w:sz w:val="24"/>
                <w:szCs w:val="24"/>
              </w:rPr>
            </w:pPr>
          </w:p>
        </w:tc>
      </w:tr>
      <w:tr w:rsidR="006A1F03" w:rsidRPr="006A1F03" w14:paraId="3BA75FA8" w14:textId="77777777" w:rsidTr="006A1F03">
        <w:trPr>
          <w:trHeight w:val="480"/>
          <w:jc w:val="center"/>
        </w:trPr>
        <w:tc>
          <w:tcPr>
            <w:tcW w:w="4860" w:type="dxa"/>
            <w:tcBorders>
              <w:top w:val="single" w:sz="4" w:space="0" w:color="auto"/>
              <w:left w:val="nil"/>
              <w:bottom w:val="nil"/>
              <w:right w:val="nil"/>
            </w:tcBorders>
            <w:shd w:val="clear" w:color="auto" w:fill="auto"/>
            <w:noWrap/>
            <w:vAlign w:val="bottom"/>
            <w:hideMark/>
          </w:tcPr>
          <w:p w14:paraId="44EFB960" w14:textId="77777777" w:rsidR="006A1F03" w:rsidRPr="006A1F03" w:rsidRDefault="006A1F03" w:rsidP="006A1F03">
            <w:pPr>
              <w:jc w:val="center"/>
              <w:rPr>
                <w:rFonts w:ascii="Arial" w:hAnsi="Arial" w:cs="Arial"/>
                <w:b/>
                <w:bCs/>
                <w:color w:val="000000"/>
                <w:sz w:val="22"/>
                <w:szCs w:val="22"/>
              </w:rPr>
            </w:pPr>
            <w:r w:rsidRPr="006A1F03">
              <w:rPr>
                <w:rFonts w:ascii="Arial" w:hAnsi="Arial" w:cs="Arial"/>
                <w:b/>
                <w:bCs/>
                <w:color w:val="000000"/>
                <w:sz w:val="22"/>
                <w:szCs w:val="22"/>
              </w:rPr>
              <w:t>MARCOS DA SILVA ALVES</w:t>
            </w:r>
          </w:p>
        </w:tc>
      </w:tr>
      <w:tr w:rsidR="006A1F03" w:rsidRPr="006A1F03" w14:paraId="658040E8" w14:textId="77777777" w:rsidTr="006A1F03">
        <w:trPr>
          <w:trHeight w:val="300"/>
          <w:jc w:val="center"/>
        </w:trPr>
        <w:tc>
          <w:tcPr>
            <w:tcW w:w="4860" w:type="dxa"/>
            <w:tcBorders>
              <w:top w:val="nil"/>
              <w:left w:val="nil"/>
              <w:bottom w:val="nil"/>
              <w:right w:val="nil"/>
            </w:tcBorders>
            <w:shd w:val="clear" w:color="auto" w:fill="auto"/>
            <w:noWrap/>
            <w:vAlign w:val="bottom"/>
            <w:hideMark/>
          </w:tcPr>
          <w:p w14:paraId="1F0D8A52" w14:textId="77777777" w:rsidR="006A1F03" w:rsidRPr="006A1F03" w:rsidRDefault="006A1F03" w:rsidP="006A1F03">
            <w:pPr>
              <w:jc w:val="center"/>
              <w:rPr>
                <w:rFonts w:ascii="Arial" w:hAnsi="Arial" w:cs="Arial"/>
                <w:color w:val="000000"/>
                <w:sz w:val="16"/>
                <w:szCs w:val="16"/>
              </w:rPr>
            </w:pPr>
            <w:r w:rsidRPr="006A1F03">
              <w:rPr>
                <w:rFonts w:ascii="Arial" w:hAnsi="Arial" w:cs="Arial"/>
                <w:color w:val="000000"/>
                <w:sz w:val="16"/>
                <w:szCs w:val="16"/>
              </w:rPr>
              <w:t xml:space="preserve">SECRETARIO DE SAUDE </w:t>
            </w:r>
          </w:p>
        </w:tc>
      </w:tr>
      <w:tr w:rsidR="006A1F03" w:rsidRPr="006A1F03" w14:paraId="2FBE062C" w14:textId="77777777" w:rsidTr="006A1F03">
        <w:trPr>
          <w:trHeight w:val="300"/>
          <w:jc w:val="center"/>
        </w:trPr>
        <w:tc>
          <w:tcPr>
            <w:tcW w:w="4860" w:type="dxa"/>
            <w:tcBorders>
              <w:top w:val="nil"/>
              <w:left w:val="nil"/>
              <w:bottom w:val="nil"/>
              <w:right w:val="nil"/>
            </w:tcBorders>
            <w:shd w:val="clear" w:color="auto" w:fill="auto"/>
            <w:noWrap/>
            <w:vAlign w:val="bottom"/>
            <w:hideMark/>
          </w:tcPr>
          <w:p w14:paraId="0446EB50" w14:textId="77777777" w:rsidR="006A1F03" w:rsidRPr="006A1F03" w:rsidRDefault="006A1F03" w:rsidP="006A1F03">
            <w:pPr>
              <w:jc w:val="center"/>
              <w:rPr>
                <w:rFonts w:ascii="Arial" w:hAnsi="Arial" w:cs="Arial"/>
                <w:color w:val="000000"/>
                <w:sz w:val="16"/>
                <w:szCs w:val="16"/>
              </w:rPr>
            </w:pPr>
            <w:r w:rsidRPr="006A1F03">
              <w:rPr>
                <w:rFonts w:ascii="Arial" w:hAnsi="Arial" w:cs="Arial"/>
                <w:color w:val="000000"/>
                <w:sz w:val="16"/>
                <w:szCs w:val="16"/>
              </w:rPr>
              <w:t>PORTARIA N° 003/2025</w:t>
            </w:r>
          </w:p>
        </w:tc>
      </w:tr>
    </w:tbl>
    <w:p w14:paraId="044DD0FB" w14:textId="77777777" w:rsidR="00272D53" w:rsidRPr="00811DF0" w:rsidRDefault="00272D53" w:rsidP="006F0C74">
      <w:pPr>
        <w:pStyle w:val="Corpodetexto"/>
        <w:jc w:val="center"/>
        <w:rPr>
          <w:rFonts w:ascii="Arial" w:hAnsi="Arial" w:cs="Arial"/>
          <w:szCs w:val="24"/>
        </w:rPr>
      </w:pPr>
    </w:p>
    <w:p w14:paraId="1DA063B9" w14:textId="77777777" w:rsidR="008057A1" w:rsidRPr="00811DF0" w:rsidRDefault="008057A1" w:rsidP="008057A1">
      <w:pPr>
        <w:pStyle w:val="Corpodetexto"/>
        <w:rPr>
          <w:rFonts w:ascii="Arial" w:hAnsi="Arial" w:cs="Arial"/>
          <w:color w:val="FF0000"/>
          <w:szCs w:val="24"/>
        </w:rPr>
      </w:pPr>
    </w:p>
    <w:p w14:paraId="2D1E7AD6" w14:textId="77777777" w:rsidR="008057A1" w:rsidRPr="00811DF0" w:rsidRDefault="008057A1" w:rsidP="008057A1">
      <w:pPr>
        <w:pStyle w:val="Corpodetexto"/>
        <w:rPr>
          <w:rFonts w:ascii="Arial" w:hAnsi="Arial" w:cs="Arial"/>
          <w:color w:val="FF0000"/>
          <w:szCs w:val="24"/>
        </w:rPr>
      </w:pPr>
    </w:p>
    <w:p w14:paraId="055B3A4A" w14:textId="77777777" w:rsidR="00B21623" w:rsidRPr="00811DF0" w:rsidRDefault="00B21623" w:rsidP="008057A1">
      <w:pPr>
        <w:pStyle w:val="Corpodetexto"/>
        <w:rPr>
          <w:rFonts w:ascii="Arial" w:hAnsi="Arial" w:cs="Arial"/>
          <w:color w:val="FF0000"/>
          <w:szCs w:val="24"/>
        </w:rPr>
      </w:pPr>
    </w:p>
    <w:p w14:paraId="17D7D47E" w14:textId="77777777" w:rsidR="00B21623" w:rsidRPr="00811DF0" w:rsidRDefault="00B21623" w:rsidP="008057A1">
      <w:pPr>
        <w:pStyle w:val="Corpodetexto"/>
        <w:rPr>
          <w:rFonts w:ascii="Arial" w:hAnsi="Arial" w:cs="Arial"/>
          <w:color w:val="FF0000"/>
          <w:szCs w:val="24"/>
        </w:rPr>
      </w:pPr>
    </w:p>
    <w:p w14:paraId="4DFFB4AC" w14:textId="77777777" w:rsidR="008057A1" w:rsidRPr="00811DF0" w:rsidRDefault="008057A1" w:rsidP="008057A1">
      <w:pPr>
        <w:jc w:val="center"/>
        <w:rPr>
          <w:rFonts w:ascii="Arial" w:hAnsi="Arial" w:cs="Arial"/>
          <w:b/>
          <w:bCs/>
          <w:color w:val="FF0000"/>
          <w:sz w:val="24"/>
          <w:szCs w:val="24"/>
        </w:rPr>
      </w:pPr>
    </w:p>
    <w:p w14:paraId="65C30E96" w14:textId="77777777" w:rsidR="00197DE9" w:rsidRPr="00811DF0" w:rsidRDefault="00197DE9" w:rsidP="003B1C68">
      <w:pPr>
        <w:spacing w:after="120"/>
        <w:jc w:val="both"/>
        <w:rPr>
          <w:rFonts w:ascii="Arial" w:hAnsi="Arial" w:cs="Arial"/>
          <w:sz w:val="24"/>
          <w:szCs w:val="24"/>
        </w:rPr>
      </w:pPr>
    </w:p>
    <w:p w14:paraId="0713841C" w14:textId="77777777" w:rsidR="008057A1" w:rsidRPr="00811DF0" w:rsidRDefault="008057A1" w:rsidP="003B1C68">
      <w:pPr>
        <w:spacing w:after="120"/>
        <w:jc w:val="both"/>
        <w:rPr>
          <w:rFonts w:ascii="Arial" w:hAnsi="Arial" w:cs="Arial"/>
          <w:sz w:val="24"/>
          <w:szCs w:val="24"/>
        </w:rPr>
      </w:pPr>
    </w:p>
    <w:p w14:paraId="12BFE411" w14:textId="77777777" w:rsidR="002B7CA6" w:rsidRPr="00811DF0" w:rsidRDefault="002B7CA6" w:rsidP="003B1C68">
      <w:pPr>
        <w:spacing w:after="120"/>
        <w:jc w:val="both"/>
        <w:rPr>
          <w:rFonts w:ascii="Arial" w:hAnsi="Arial" w:cs="Arial"/>
          <w:sz w:val="24"/>
          <w:szCs w:val="24"/>
        </w:rPr>
      </w:pPr>
    </w:p>
    <w:p w14:paraId="669D1500" w14:textId="77777777" w:rsidR="008057A1" w:rsidRPr="00811DF0" w:rsidRDefault="008057A1" w:rsidP="003B1C68">
      <w:pPr>
        <w:spacing w:after="120"/>
        <w:jc w:val="both"/>
        <w:rPr>
          <w:rFonts w:ascii="Arial" w:hAnsi="Arial" w:cs="Arial"/>
          <w:sz w:val="24"/>
          <w:szCs w:val="24"/>
        </w:rPr>
      </w:pPr>
    </w:p>
    <w:p w14:paraId="333B7D03" w14:textId="77777777" w:rsidR="00527431" w:rsidRPr="00811DF0" w:rsidRDefault="00527431" w:rsidP="003B1C68">
      <w:pPr>
        <w:spacing w:after="120"/>
        <w:jc w:val="both"/>
        <w:rPr>
          <w:rFonts w:ascii="Arial" w:hAnsi="Arial" w:cs="Arial"/>
          <w:sz w:val="24"/>
          <w:szCs w:val="24"/>
        </w:rPr>
      </w:pPr>
    </w:p>
    <w:p w14:paraId="0C37B808"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2"/>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3620" w14:textId="77777777" w:rsidR="000041ED" w:rsidRDefault="000041ED">
      <w:r>
        <w:separator/>
      </w:r>
    </w:p>
  </w:endnote>
  <w:endnote w:type="continuationSeparator" w:id="0">
    <w:p w14:paraId="14544CB4" w14:textId="77777777" w:rsidR="000041ED" w:rsidRDefault="0000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0D84A" w14:textId="77777777" w:rsidR="000041ED" w:rsidRDefault="000041ED">
      <w:r>
        <w:separator/>
      </w:r>
    </w:p>
  </w:footnote>
  <w:footnote w:type="continuationSeparator" w:id="0">
    <w:p w14:paraId="3E712444" w14:textId="77777777" w:rsidR="000041ED" w:rsidRDefault="0000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1A62D23F" w:rsidR="00207C57" w:rsidRDefault="00A242A2">
    <w:pPr>
      <w:pStyle w:val="Cabealho"/>
    </w:pPr>
    <w:r>
      <w:rPr>
        <w:noProof/>
      </w:rPr>
      <w:drawing>
        <wp:inline distT="0" distB="0" distL="114300" distR="114300" wp14:anchorId="5C28710F" wp14:editId="168632CE">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1145"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A900CFB"/>
    <w:multiLevelType w:val="multilevel"/>
    <w:tmpl w:val="62A2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0A3C0B5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588801885">
    <w:abstractNumId w:val="36"/>
  </w:num>
  <w:num w:numId="2" w16cid:durableId="723330825">
    <w:abstractNumId w:val="16"/>
  </w:num>
  <w:num w:numId="3" w16cid:durableId="1895314007">
    <w:abstractNumId w:val="0"/>
  </w:num>
  <w:num w:numId="4" w16cid:durableId="772895866">
    <w:abstractNumId w:val="41"/>
  </w:num>
  <w:num w:numId="5" w16cid:durableId="2134669337">
    <w:abstractNumId w:val="6"/>
  </w:num>
  <w:num w:numId="6" w16cid:durableId="2043706048">
    <w:abstractNumId w:val="27"/>
  </w:num>
  <w:num w:numId="7" w16cid:durableId="1098141680">
    <w:abstractNumId w:val="5"/>
  </w:num>
  <w:num w:numId="8" w16cid:durableId="866987763">
    <w:abstractNumId w:val="34"/>
  </w:num>
  <w:num w:numId="9" w16cid:durableId="1225146186">
    <w:abstractNumId w:val="10"/>
  </w:num>
  <w:num w:numId="10" w16cid:durableId="706874588">
    <w:abstractNumId w:val="7"/>
  </w:num>
  <w:num w:numId="11" w16cid:durableId="1359314103">
    <w:abstractNumId w:val="43"/>
  </w:num>
  <w:num w:numId="12" w16cid:durableId="1716738958">
    <w:abstractNumId w:val="21"/>
  </w:num>
  <w:num w:numId="13" w16cid:durableId="1453551976">
    <w:abstractNumId w:val="19"/>
  </w:num>
  <w:num w:numId="14" w16cid:durableId="673531343">
    <w:abstractNumId w:val="18"/>
  </w:num>
  <w:num w:numId="15" w16cid:durableId="223225555">
    <w:abstractNumId w:val="25"/>
  </w:num>
  <w:num w:numId="16" w16cid:durableId="1492791157">
    <w:abstractNumId w:val="23"/>
  </w:num>
  <w:num w:numId="17" w16cid:durableId="1368221428">
    <w:abstractNumId w:val="44"/>
  </w:num>
  <w:num w:numId="18" w16cid:durableId="1076628682">
    <w:abstractNumId w:val="35"/>
  </w:num>
  <w:num w:numId="19" w16cid:durableId="1438678263">
    <w:abstractNumId w:val="9"/>
  </w:num>
  <w:num w:numId="20" w16cid:durableId="1367364713">
    <w:abstractNumId w:val="24"/>
  </w:num>
  <w:num w:numId="21" w16cid:durableId="744300884">
    <w:abstractNumId w:val="29"/>
  </w:num>
  <w:num w:numId="22" w16cid:durableId="1610816321">
    <w:abstractNumId w:val="33"/>
  </w:num>
  <w:num w:numId="23" w16cid:durableId="1267424297">
    <w:abstractNumId w:val="26"/>
  </w:num>
  <w:num w:numId="24" w16cid:durableId="403727970">
    <w:abstractNumId w:val="45"/>
  </w:num>
  <w:num w:numId="25" w16cid:durableId="675963061">
    <w:abstractNumId w:val="13"/>
  </w:num>
  <w:num w:numId="26" w16cid:durableId="2001422559">
    <w:abstractNumId w:val="20"/>
  </w:num>
  <w:num w:numId="27" w16cid:durableId="1184788662">
    <w:abstractNumId w:val="30"/>
  </w:num>
  <w:num w:numId="28" w16cid:durableId="2004622645">
    <w:abstractNumId w:val="3"/>
  </w:num>
  <w:num w:numId="29" w16cid:durableId="1951476165">
    <w:abstractNumId w:val="32"/>
  </w:num>
  <w:num w:numId="30" w16cid:durableId="851839873">
    <w:abstractNumId w:val="22"/>
  </w:num>
  <w:num w:numId="31" w16cid:durableId="488788142">
    <w:abstractNumId w:val="8"/>
  </w:num>
  <w:num w:numId="32" w16cid:durableId="197470538">
    <w:abstractNumId w:val="11"/>
  </w:num>
  <w:num w:numId="33" w16cid:durableId="317150059">
    <w:abstractNumId w:val="28"/>
  </w:num>
  <w:num w:numId="34" w16cid:durableId="391662508">
    <w:abstractNumId w:val="31"/>
  </w:num>
  <w:num w:numId="35" w16cid:durableId="589586801">
    <w:abstractNumId w:val="12"/>
  </w:num>
  <w:num w:numId="36" w16cid:durableId="847871615">
    <w:abstractNumId w:val="38"/>
  </w:num>
  <w:num w:numId="37" w16cid:durableId="377702977">
    <w:abstractNumId w:val="2"/>
  </w:num>
  <w:num w:numId="38" w16cid:durableId="1737311878">
    <w:abstractNumId w:val="39"/>
  </w:num>
  <w:num w:numId="39" w16cid:durableId="169031898">
    <w:abstractNumId w:val="42"/>
  </w:num>
  <w:num w:numId="40" w16cid:durableId="1039936267">
    <w:abstractNumId w:val="4"/>
  </w:num>
  <w:num w:numId="41" w16cid:durableId="193429031">
    <w:abstractNumId w:val="1"/>
  </w:num>
  <w:num w:numId="42" w16cid:durableId="595872473">
    <w:abstractNumId w:val="14"/>
  </w:num>
  <w:num w:numId="43" w16cid:durableId="112333419">
    <w:abstractNumId w:val="40"/>
  </w:num>
  <w:num w:numId="44" w16cid:durableId="888805579">
    <w:abstractNumId w:val="37"/>
  </w:num>
  <w:num w:numId="45" w16cid:durableId="858741022">
    <w:abstractNumId w:val="17"/>
  </w:num>
  <w:num w:numId="46" w16cid:durableId="105408687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1ED"/>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075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A99"/>
    <w:rsid w:val="000D4D6B"/>
    <w:rsid w:val="000D51AE"/>
    <w:rsid w:val="000D7096"/>
    <w:rsid w:val="000D7AFC"/>
    <w:rsid w:val="000E0778"/>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1C9"/>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419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3358"/>
    <w:rsid w:val="001C422C"/>
    <w:rsid w:val="001C46F9"/>
    <w:rsid w:val="001C747B"/>
    <w:rsid w:val="001C7821"/>
    <w:rsid w:val="001D01E6"/>
    <w:rsid w:val="001D0C2A"/>
    <w:rsid w:val="001D0D65"/>
    <w:rsid w:val="001D11C4"/>
    <w:rsid w:val="001D23BB"/>
    <w:rsid w:val="001D2AC9"/>
    <w:rsid w:val="001D4244"/>
    <w:rsid w:val="001D693D"/>
    <w:rsid w:val="001D6EB2"/>
    <w:rsid w:val="001D70FB"/>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17208"/>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0282"/>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57FD"/>
    <w:rsid w:val="00257AAF"/>
    <w:rsid w:val="00257CA1"/>
    <w:rsid w:val="0026112B"/>
    <w:rsid w:val="002618D9"/>
    <w:rsid w:val="002641B7"/>
    <w:rsid w:val="00264302"/>
    <w:rsid w:val="00264FB3"/>
    <w:rsid w:val="00265B69"/>
    <w:rsid w:val="00267BB3"/>
    <w:rsid w:val="00270AE9"/>
    <w:rsid w:val="00271AE2"/>
    <w:rsid w:val="00272750"/>
    <w:rsid w:val="00272B65"/>
    <w:rsid w:val="00272D53"/>
    <w:rsid w:val="002739F0"/>
    <w:rsid w:val="002743ED"/>
    <w:rsid w:val="00274C8E"/>
    <w:rsid w:val="00275101"/>
    <w:rsid w:val="002769C4"/>
    <w:rsid w:val="002800E8"/>
    <w:rsid w:val="00280B82"/>
    <w:rsid w:val="00281546"/>
    <w:rsid w:val="00281A9E"/>
    <w:rsid w:val="00281F07"/>
    <w:rsid w:val="00281F67"/>
    <w:rsid w:val="00282677"/>
    <w:rsid w:val="0028332E"/>
    <w:rsid w:val="0028447D"/>
    <w:rsid w:val="00285807"/>
    <w:rsid w:val="00285935"/>
    <w:rsid w:val="00287282"/>
    <w:rsid w:val="00287BC3"/>
    <w:rsid w:val="00290802"/>
    <w:rsid w:val="00291868"/>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648C"/>
    <w:rsid w:val="002B7CA6"/>
    <w:rsid w:val="002C176C"/>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6B6"/>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82D"/>
    <w:rsid w:val="00323E82"/>
    <w:rsid w:val="003258C4"/>
    <w:rsid w:val="00327D74"/>
    <w:rsid w:val="00332F88"/>
    <w:rsid w:val="0033324F"/>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579F"/>
    <w:rsid w:val="00347185"/>
    <w:rsid w:val="00351885"/>
    <w:rsid w:val="00352393"/>
    <w:rsid w:val="00354252"/>
    <w:rsid w:val="00356FC9"/>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0C58"/>
    <w:rsid w:val="00381D1E"/>
    <w:rsid w:val="00381F66"/>
    <w:rsid w:val="003828C1"/>
    <w:rsid w:val="00382E60"/>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17A"/>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76B"/>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3640"/>
    <w:rsid w:val="00484250"/>
    <w:rsid w:val="00485D14"/>
    <w:rsid w:val="00486270"/>
    <w:rsid w:val="0048712C"/>
    <w:rsid w:val="004922FB"/>
    <w:rsid w:val="0049256C"/>
    <w:rsid w:val="00494719"/>
    <w:rsid w:val="00494784"/>
    <w:rsid w:val="00494AA8"/>
    <w:rsid w:val="00494E30"/>
    <w:rsid w:val="004966DC"/>
    <w:rsid w:val="004970EC"/>
    <w:rsid w:val="00497B6B"/>
    <w:rsid w:val="004A0127"/>
    <w:rsid w:val="004A14D0"/>
    <w:rsid w:val="004A164F"/>
    <w:rsid w:val="004A3D18"/>
    <w:rsid w:val="004A5238"/>
    <w:rsid w:val="004A5ED3"/>
    <w:rsid w:val="004A6D2D"/>
    <w:rsid w:val="004A7172"/>
    <w:rsid w:val="004A74DE"/>
    <w:rsid w:val="004A7AB2"/>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0C2F"/>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149A"/>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CA8"/>
    <w:rsid w:val="00586FFD"/>
    <w:rsid w:val="0058781D"/>
    <w:rsid w:val="005878BD"/>
    <w:rsid w:val="00587D36"/>
    <w:rsid w:val="00592F21"/>
    <w:rsid w:val="00593277"/>
    <w:rsid w:val="00593DAE"/>
    <w:rsid w:val="00593DFA"/>
    <w:rsid w:val="00594258"/>
    <w:rsid w:val="0059594D"/>
    <w:rsid w:val="005A05A2"/>
    <w:rsid w:val="005A092C"/>
    <w:rsid w:val="005A134D"/>
    <w:rsid w:val="005A1AB4"/>
    <w:rsid w:val="005A1D73"/>
    <w:rsid w:val="005A1E1A"/>
    <w:rsid w:val="005A2648"/>
    <w:rsid w:val="005A31A1"/>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7DF"/>
    <w:rsid w:val="005F5FA3"/>
    <w:rsid w:val="00600959"/>
    <w:rsid w:val="0060116F"/>
    <w:rsid w:val="00601FC7"/>
    <w:rsid w:val="00604085"/>
    <w:rsid w:val="0060576F"/>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0ACF"/>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77376"/>
    <w:rsid w:val="0068178E"/>
    <w:rsid w:val="00681C59"/>
    <w:rsid w:val="006840A4"/>
    <w:rsid w:val="006858DF"/>
    <w:rsid w:val="00685B2F"/>
    <w:rsid w:val="00685E9E"/>
    <w:rsid w:val="0068617B"/>
    <w:rsid w:val="0069061E"/>
    <w:rsid w:val="006909EB"/>
    <w:rsid w:val="00693684"/>
    <w:rsid w:val="006943FF"/>
    <w:rsid w:val="006964FE"/>
    <w:rsid w:val="00696F9D"/>
    <w:rsid w:val="0069772E"/>
    <w:rsid w:val="00697EEE"/>
    <w:rsid w:val="006A00C6"/>
    <w:rsid w:val="006A0681"/>
    <w:rsid w:val="006A1F03"/>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C74"/>
    <w:rsid w:val="006F0E71"/>
    <w:rsid w:val="006F3DEB"/>
    <w:rsid w:val="006F4184"/>
    <w:rsid w:val="006F42FA"/>
    <w:rsid w:val="00700684"/>
    <w:rsid w:val="00702BA7"/>
    <w:rsid w:val="00703813"/>
    <w:rsid w:val="00705DB4"/>
    <w:rsid w:val="007100E5"/>
    <w:rsid w:val="00711274"/>
    <w:rsid w:val="00711985"/>
    <w:rsid w:val="00712D7B"/>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1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B82"/>
    <w:rsid w:val="00795E86"/>
    <w:rsid w:val="007972D4"/>
    <w:rsid w:val="0079736A"/>
    <w:rsid w:val="007978CC"/>
    <w:rsid w:val="00797FAE"/>
    <w:rsid w:val="007A05EC"/>
    <w:rsid w:val="007A0AC8"/>
    <w:rsid w:val="007A1363"/>
    <w:rsid w:val="007A24F8"/>
    <w:rsid w:val="007A27D9"/>
    <w:rsid w:val="007A3C05"/>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22"/>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098B"/>
    <w:rsid w:val="008312FD"/>
    <w:rsid w:val="00831386"/>
    <w:rsid w:val="008336DA"/>
    <w:rsid w:val="00833D23"/>
    <w:rsid w:val="00834776"/>
    <w:rsid w:val="00834D3D"/>
    <w:rsid w:val="008364BF"/>
    <w:rsid w:val="00836C97"/>
    <w:rsid w:val="00836FA0"/>
    <w:rsid w:val="008372F8"/>
    <w:rsid w:val="0083744C"/>
    <w:rsid w:val="00843224"/>
    <w:rsid w:val="008437DF"/>
    <w:rsid w:val="00843AB0"/>
    <w:rsid w:val="0084587C"/>
    <w:rsid w:val="00845CE2"/>
    <w:rsid w:val="00847F7F"/>
    <w:rsid w:val="008507A3"/>
    <w:rsid w:val="00851006"/>
    <w:rsid w:val="00853957"/>
    <w:rsid w:val="00853A8D"/>
    <w:rsid w:val="00855060"/>
    <w:rsid w:val="00855896"/>
    <w:rsid w:val="008566CB"/>
    <w:rsid w:val="008603F6"/>
    <w:rsid w:val="008616CE"/>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006"/>
    <w:rsid w:val="008F0B72"/>
    <w:rsid w:val="008F134B"/>
    <w:rsid w:val="008F13D2"/>
    <w:rsid w:val="008F231C"/>
    <w:rsid w:val="008F24DE"/>
    <w:rsid w:val="008F25C5"/>
    <w:rsid w:val="008F2DF7"/>
    <w:rsid w:val="008F4BC1"/>
    <w:rsid w:val="008F4CAB"/>
    <w:rsid w:val="008F5340"/>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007"/>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6565"/>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20C7"/>
    <w:rsid w:val="009636BA"/>
    <w:rsid w:val="0096375B"/>
    <w:rsid w:val="00963F09"/>
    <w:rsid w:val="0096535A"/>
    <w:rsid w:val="00965ED3"/>
    <w:rsid w:val="00966383"/>
    <w:rsid w:val="0096665F"/>
    <w:rsid w:val="009706FE"/>
    <w:rsid w:val="0097093D"/>
    <w:rsid w:val="00971054"/>
    <w:rsid w:val="00973CE2"/>
    <w:rsid w:val="00974548"/>
    <w:rsid w:val="009778A7"/>
    <w:rsid w:val="00980F42"/>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EEC"/>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5CF"/>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42A2"/>
    <w:rsid w:val="00A25FE9"/>
    <w:rsid w:val="00A268D9"/>
    <w:rsid w:val="00A2744D"/>
    <w:rsid w:val="00A3003C"/>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02B5"/>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594D"/>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09D"/>
    <w:rsid w:val="00AD3FB4"/>
    <w:rsid w:val="00AD4445"/>
    <w:rsid w:val="00AD4992"/>
    <w:rsid w:val="00AD598D"/>
    <w:rsid w:val="00AD5BAA"/>
    <w:rsid w:val="00AD6EF3"/>
    <w:rsid w:val="00AE00D2"/>
    <w:rsid w:val="00AE13FC"/>
    <w:rsid w:val="00AE5258"/>
    <w:rsid w:val="00AF19D3"/>
    <w:rsid w:val="00AF1A52"/>
    <w:rsid w:val="00AF1FBD"/>
    <w:rsid w:val="00AF3300"/>
    <w:rsid w:val="00AF634A"/>
    <w:rsid w:val="00B00467"/>
    <w:rsid w:val="00B00E47"/>
    <w:rsid w:val="00B016E6"/>
    <w:rsid w:val="00B01C11"/>
    <w:rsid w:val="00B0309C"/>
    <w:rsid w:val="00B03119"/>
    <w:rsid w:val="00B0313D"/>
    <w:rsid w:val="00B04BAC"/>
    <w:rsid w:val="00B05E3F"/>
    <w:rsid w:val="00B05F16"/>
    <w:rsid w:val="00B06F38"/>
    <w:rsid w:val="00B070D0"/>
    <w:rsid w:val="00B07B3A"/>
    <w:rsid w:val="00B107E2"/>
    <w:rsid w:val="00B10857"/>
    <w:rsid w:val="00B11471"/>
    <w:rsid w:val="00B11711"/>
    <w:rsid w:val="00B12939"/>
    <w:rsid w:val="00B12B96"/>
    <w:rsid w:val="00B13D02"/>
    <w:rsid w:val="00B1490A"/>
    <w:rsid w:val="00B16A21"/>
    <w:rsid w:val="00B17480"/>
    <w:rsid w:val="00B17719"/>
    <w:rsid w:val="00B21623"/>
    <w:rsid w:val="00B218A9"/>
    <w:rsid w:val="00B256A0"/>
    <w:rsid w:val="00B273CB"/>
    <w:rsid w:val="00B27C44"/>
    <w:rsid w:val="00B27D16"/>
    <w:rsid w:val="00B32625"/>
    <w:rsid w:val="00B34619"/>
    <w:rsid w:val="00B347F0"/>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2611"/>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529F"/>
    <w:rsid w:val="00BB601B"/>
    <w:rsid w:val="00BB683E"/>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55F"/>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20F5"/>
    <w:rsid w:val="00C33178"/>
    <w:rsid w:val="00C33E12"/>
    <w:rsid w:val="00C3505E"/>
    <w:rsid w:val="00C370A8"/>
    <w:rsid w:val="00C4577E"/>
    <w:rsid w:val="00C45BB5"/>
    <w:rsid w:val="00C45DBA"/>
    <w:rsid w:val="00C4702E"/>
    <w:rsid w:val="00C4798C"/>
    <w:rsid w:val="00C50A21"/>
    <w:rsid w:val="00C50B29"/>
    <w:rsid w:val="00C5129A"/>
    <w:rsid w:val="00C51A32"/>
    <w:rsid w:val="00C52BB5"/>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6D9"/>
    <w:rsid w:val="00CF6D57"/>
    <w:rsid w:val="00CF6E3C"/>
    <w:rsid w:val="00CF7DDF"/>
    <w:rsid w:val="00D00363"/>
    <w:rsid w:val="00D01975"/>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1A3F"/>
    <w:rsid w:val="00D220C4"/>
    <w:rsid w:val="00D238A6"/>
    <w:rsid w:val="00D23B2F"/>
    <w:rsid w:val="00D23FAD"/>
    <w:rsid w:val="00D2475B"/>
    <w:rsid w:val="00D266E6"/>
    <w:rsid w:val="00D26CA5"/>
    <w:rsid w:val="00D30450"/>
    <w:rsid w:val="00D30FF2"/>
    <w:rsid w:val="00D31A8F"/>
    <w:rsid w:val="00D32065"/>
    <w:rsid w:val="00D32CDF"/>
    <w:rsid w:val="00D330ED"/>
    <w:rsid w:val="00D33611"/>
    <w:rsid w:val="00D34BFD"/>
    <w:rsid w:val="00D34E65"/>
    <w:rsid w:val="00D350CD"/>
    <w:rsid w:val="00D350E5"/>
    <w:rsid w:val="00D355A2"/>
    <w:rsid w:val="00D369FB"/>
    <w:rsid w:val="00D36B7F"/>
    <w:rsid w:val="00D37B8D"/>
    <w:rsid w:val="00D40072"/>
    <w:rsid w:val="00D4034D"/>
    <w:rsid w:val="00D419D1"/>
    <w:rsid w:val="00D43B22"/>
    <w:rsid w:val="00D43C09"/>
    <w:rsid w:val="00D44EA6"/>
    <w:rsid w:val="00D470AB"/>
    <w:rsid w:val="00D510AD"/>
    <w:rsid w:val="00D52665"/>
    <w:rsid w:val="00D5353A"/>
    <w:rsid w:val="00D5589E"/>
    <w:rsid w:val="00D5622A"/>
    <w:rsid w:val="00D56741"/>
    <w:rsid w:val="00D56B01"/>
    <w:rsid w:val="00D56EB0"/>
    <w:rsid w:val="00D57A78"/>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5DEE"/>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27E6"/>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6AD3"/>
    <w:rsid w:val="00E374E7"/>
    <w:rsid w:val="00E37D4C"/>
    <w:rsid w:val="00E40CF0"/>
    <w:rsid w:val="00E40E1A"/>
    <w:rsid w:val="00E42A08"/>
    <w:rsid w:val="00E42FAF"/>
    <w:rsid w:val="00E436FB"/>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57CB"/>
    <w:rsid w:val="00E76736"/>
    <w:rsid w:val="00E767C6"/>
    <w:rsid w:val="00E76994"/>
    <w:rsid w:val="00E76D55"/>
    <w:rsid w:val="00E77274"/>
    <w:rsid w:val="00E772A2"/>
    <w:rsid w:val="00E81001"/>
    <w:rsid w:val="00E823E7"/>
    <w:rsid w:val="00E82954"/>
    <w:rsid w:val="00E848CF"/>
    <w:rsid w:val="00E85030"/>
    <w:rsid w:val="00E8579D"/>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4E94"/>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58C3"/>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5CAB"/>
    <w:rsid w:val="00FB6BE4"/>
    <w:rsid w:val="00FB748E"/>
    <w:rsid w:val="00FB7584"/>
    <w:rsid w:val="00FB7CB8"/>
    <w:rsid w:val="00FC06C7"/>
    <w:rsid w:val="00FC11E0"/>
    <w:rsid w:val="00FC14C9"/>
    <w:rsid w:val="00FC2A0E"/>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character" w:styleId="MenoPendente">
    <w:name w:val="Unresolved Mention"/>
    <w:basedOn w:val="Fontepargpadro"/>
    <w:uiPriority w:val="99"/>
    <w:semiHidden/>
    <w:unhideWhenUsed/>
    <w:rsid w:val="0094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22032198">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467550139">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592271801">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ao" TargetMode="External"/><Relationship Id="rId5" Type="http://schemas.openxmlformats.org/officeDocument/2006/relationships/settings" Target="settings.xml"/><Relationship Id="rId10" Type="http://schemas.openxmlformats.org/officeDocument/2006/relationships/hyperlink" Target="http://www.tst.gov.br/certidao" TargetMode="External"/><Relationship Id="rId4" Type="http://schemas.openxmlformats.org/officeDocument/2006/relationships/styles" Target="styles.xml"/><Relationship Id="rId9" Type="http://schemas.openxmlformats.org/officeDocument/2006/relationships/hyperlink" Target="http://legislacao.planalto.gov.br/legisla/legislacao.nsf/Viw_Identificacao/DEC%2012.343-2024?OpenDocu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F0670-C589-4308-B258-845C45C1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3380</Words>
  <Characters>18257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91</cp:revision>
  <cp:lastPrinted>2021-12-01T12:56:00Z</cp:lastPrinted>
  <dcterms:created xsi:type="dcterms:W3CDTF">2025-01-09T14:12:00Z</dcterms:created>
  <dcterms:modified xsi:type="dcterms:W3CDTF">2025-03-19T11:24:00Z</dcterms:modified>
</cp:coreProperties>
</file>