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F671F" w14:textId="77777777" w:rsidR="00BB3FE8" w:rsidRPr="00811DF0" w:rsidRDefault="00BB3FE8" w:rsidP="00533A78">
      <w:pPr>
        <w:widowControl w:val="0"/>
        <w:jc w:val="center"/>
        <w:rPr>
          <w:rFonts w:ascii="Arial" w:hAnsi="Arial" w:cs="Arial"/>
          <w:b/>
          <w:color w:val="000000" w:themeColor="text1"/>
          <w:sz w:val="24"/>
          <w:szCs w:val="24"/>
        </w:rPr>
      </w:pPr>
    </w:p>
    <w:p w14:paraId="1C83EA1B" w14:textId="77777777" w:rsidR="00821EB2" w:rsidRPr="00811DF0" w:rsidRDefault="00821EB2" w:rsidP="00533A78">
      <w:pPr>
        <w:widowControl w:val="0"/>
        <w:spacing w:after="120"/>
        <w:jc w:val="center"/>
        <w:rPr>
          <w:rFonts w:ascii="Arial" w:hAnsi="Arial" w:cs="Arial"/>
          <w:b/>
          <w:caps/>
          <w:sz w:val="24"/>
          <w:szCs w:val="24"/>
        </w:rPr>
      </w:pPr>
      <w:r w:rsidRPr="00811DF0">
        <w:rPr>
          <w:rFonts w:ascii="Arial" w:hAnsi="Arial" w:cs="Arial"/>
          <w:b/>
          <w:caps/>
          <w:sz w:val="24"/>
          <w:szCs w:val="24"/>
        </w:rPr>
        <w:t>TERMO DE referência</w:t>
      </w:r>
    </w:p>
    <w:p w14:paraId="0BB8D020" w14:textId="77777777" w:rsidR="008057A1" w:rsidRPr="00811DF0" w:rsidRDefault="008057A1" w:rsidP="008057A1">
      <w:pPr>
        <w:spacing w:line="259" w:lineRule="auto"/>
        <w:ind w:left="275"/>
        <w:jc w:val="center"/>
        <w:rPr>
          <w:rFonts w:ascii="Arial" w:hAnsi="Arial" w:cs="Arial"/>
          <w:b/>
          <w:i/>
          <w:sz w:val="24"/>
          <w:szCs w:val="24"/>
          <w:u w:val="single"/>
        </w:rPr>
      </w:pPr>
    </w:p>
    <w:p w14:paraId="4DF50D5B"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4D0E4110" w14:textId="77777777" w:rsidR="008057A1" w:rsidRPr="00811DF0" w:rsidRDefault="008057A1" w:rsidP="008057A1">
      <w:pPr>
        <w:rPr>
          <w:rFonts w:ascii="Arial" w:hAnsi="Arial" w:cs="Arial"/>
          <w:sz w:val="24"/>
          <w:szCs w:val="24"/>
        </w:rPr>
      </w:pPr>
    </w:p>
    <w:p w14:paraId="161B0545" w14:textId="33D0762D" w:rsidR="00CD756E" w:rsidRPr="00CD756E" w:rsidRDefault="008057A1" w:rsidP="00CD756E">
      <w:pPr>
        <w:spacing w:after="150"/>
        <w:jc w:val="both"/>
        <w:rPr>
          <w:rFonts w:ascii="Arial" w:hAnsi="Arial" w:cs="Arial"/>
          <w:bCs/>
          <w:color w:val="0D0D0D" w:themeColor="text1" w:themeTint="F2"/>
          <w:sz w:val="24"/>
          <w:szCs w:val="24"/>
        </w:rPr>
      </w:pPr>
      <w:r w:rsidRPr="006E638F">
        <w:rPr>
          <w:rFonts w:ascii="Arial" w:hAnsi="Arial" w:cs="Arial"/>
          <w:b/>
          <w:bCs/>
          <w:sz w:val="24"/>
          <w:szCs w:val="24"/>
        </w:rPr>
        <w:t>1.1.</w:t>
      </w:r>
      <w:r w:rsidRPr="00811DF0">
        <w:rPr>
          <w:rFonts w:ascii="Arial" w:hAnsi="Arial" w:cs="Arial"/>
          <w:sz w:val="24"/>
          <w:szCs w:val="24"/>
        </w:rPr>
        <w:t xml:space="preserve"> </w:t>
      </w:r>
      <w:r w:rsidR="00CD756E" w:rsidRPr="00CD756E">
        <w:rPr>
          <w:rFonts w:ascii="Arial" w:hAnsi="Arial" w:cs="Arial"/>
          <w:bCs/>
          <w:color w:val="0D0D0D" w:themeColor="text1" w:themeTint="F2"/>
          <w:sz w:val="24"/>
          <w:szCs w:val="24"/>
        </w:rPr>
        <w:t xml:space="preserve">Contratação de </w:t>
      </w:r>
      <w:r w:rsidR="00F15B91">
        <w:rPr>
          <w:rFonts w:ascii="Arial" w:hAnsi="Arial" w:cs="Arial"/>
          <w:bCs/>
          <w:color w:val="0D0D0D" w:themeColor="text1" w:themeTint="F2"/>
          <w:sz w:val="24"/>
          <w:szCs w:val="24"/>
        </w:rPr>
        <w:t xml:space="preserve">pessoa de pessoa jurídica ou </w:t>
      </w:r>
      <w:r w:rsidR="00B9084E">
        <w:rPr>
          <w:rFonts w:ascii="Arial" w:hAnsi="Arial" w:cs="Arial"/>
          <w:bCs/>
          <w:color w:val="0D0D0D" w:themeColor="text1" w:themeTint="F2"/>
          <w:sz w:val="24"/>
          <w:szCs w:val="24"/>
        </w:rPr>
        <w:t xml:space="preserve">física </w:t>
      </w:r>
      <w:r w:rsidR="00B9084E" w:rsidRPr="00CD756E">
        <w:rPr>
          <w:rFonts w:ascii="Arial" w:hAnsi="Arial" w:cs="Arial"/>
          <w:bCs/>
          <w:color w:val="0D0D0D" w:themeColor="text1" w:themeTint="F2"/>
          <w:sz w:val="24"/>
          <w:szCs w:val="24"/>
        </w:rPr>
        <w:t>especializada</w:t>
      </w:r>
      <w:r w:rsidR="00CD756E" w:rsidRPr="00CD756E">
        <w:rPr>
          <w:rFonts w:ascii="Arial" w:hAnsi="Arial" w:cs="Arial"/>
          <w:bCs/>
          <w:color w:val="0D0D0D" w:themeColor="text1" w:themeTint="F2"/>
          <w:sz w:val="24"/>
          <w:szCs w:val="24"/>
        </w:rPr>
        <w:t xml:space="preserve"> na prestação de serviço de Elaboração de Laudo técnico de avaliação do VTN (Valor da Terra Nua), para compor a base de cálculo do ITR (</w:t>
      </w:r>
      <w:r w:rsidR="00CD756E" w:rsidRPr="00CD756E">
        <w:rPr>
          <w:rFonts w:ascii="Arial" w:hAnsi="Arial" w:cs="Arial"/>
          <w:color w:val="0D0D0D" w:themeColor="text1" w:themeTint="F2"/>
          <w:sz w:val="24"/>
          <w:szCs w:val="24"/>
        </w:rPr>
        <w:t>Imposto Sobre a Propriedade Territorial Rural</w:t>
      </w:r>
      <w:r w:rsidR="00CD756E" w:rsidRPr="00CD756E">
        <w:rPr>
          <w:rFonts w:ascii="Arial" w:hAnsi="Arial" w:cs="Arial"/>
          <w:bCs/>
          <w:color w:val="0D0D0D" w:themeColor="text1" w:themeTint="F2"/>
          <w:sz w:val="24"/>
          <w:szCs w:val="24"/>
        </w:rPr>
        <w:t xml:space="preserve">), </w:t>
      </w:r>
      <w:r w:rsidR="00CD756E" w:rsidRPr="00CD756E">
        <w:rPr>
          <w:rFonts w:ascii="Arial" w:hAnsi="Arial" w:cs="Arial"/>
          <w:color w:val="0D0D0D" w:themeColor="text1" w:themeTint="F2"/>
          <w:sz w:val="24"/>
          <w:szCs w:val="24"/>
        </w:rPr>
        <w:t>conforme INSTRUÇÃO NORMATIVA RFB Nº 1877, DE 14 DE MARÇO DE 2019.</w:t>
      </w:r>
    </w:p>
    <w:p w14:paraId="36E2D6F5" w14:textId="25A5DE05" w:rsidR="00B56DE4" w:rsidRPr="00CD756E" w:rsidRDefault="00B56DE4" w:rsidP="00B56DE4">
      <w:pPr>
        <w:tabs>
          <w:tab w:val="left" w:pos="451"/>
          <w:tab w:val="left" w:pos="7926"/>
          <w:tab w:val="left" w:pos="8640"/>
        </w:tabs>
        <w:jc w:val="both"/>
        <w:rPr>
          <w:rFonts w:ascii="Arial" w:hAnsi="Arial" w:cs="Arial"/>
          <w:sz w:val="24"/>
          <w:szCs w:val="24"/>
        </w:rPr>
      </w:pPr>
    </w:p>
    <w:p w14:paraId="375D4E2B" w14:textId="77777777" w:rsidR="008057A1" w:rsidRPr="00CD756E" w:rsidRDefault="008057A1" w:rsidP="0048712C">
      <w:pPr>
        <w:rPr>
          <w:rFonts w:ascii="Arial" w:hAnsi="Arial" w:cs="Arial"/>
          <w:sz w:val="24"/>
          <w:szCs w:val="24"/>
        </w:rPr>
      </w:pPr>
    </w:p>
    <w:p w14:paraId="118CA74F" w14:textId="77777777" w:rsidR="008057A1" w:rsidRPr="00CD756E" w:rsidRDefault="008057A1" w:rsidP="008057A1">
      <w:pPr>
        <w:ind w:right="84"/>
        <w:jc w:val="both"/>
        <w:rPr>
          <w:rFonts w:ascii="Arial" w:hAnsi="Arial" w:cs="Arial"/>
          <w:sz w:val="24"/>
          <w:szCs w:val="24"/>
        </w:rPr>
      </w:pPr>
    </w:p>
    <w:p w14:paraId="5BFB3373" w14:textId="77777777" w:rsidR="008057A1" w:rsidRPr="00CD756E" w:rsidRDefault="008057A1" w:rsidP="008057A1">
      <w:pPr>
        <w:pStyle w:val="Ttulo2"/>
        <w:spacing w:line="276" w:lineRule="auto"/>
        <w:jc w:val="both"/>
        <w:rPr>
          <w:rFonts w:ascii="Arial" w:hAnsi="Arial" w:cs="Arial"/>
          <w:b w:val="0"/>
          <w:szCs w:val="24"/>
        </w:rPr>
      </w:pPr>
      <w:r w:rsidRPr="00CD756E">
        <w:rPr>
          <w:rFonts w:ascii="Arial" w:hAnsi="Arial" w:cs="Arial"/>
          <w:szCs w:val="24"/>
        </w:rPr>
        <w:t xml:space="preserve">2. </w:t>
      </w:r>
      <w:r w:rsidR="005A7659" w:rsidRPr="00CD756E">
        <w:rPr>
          <w:rFonts w:ascii="Arial" w:hAnsi="Arial" w:cs="Arial"/>
          <w:szCs w:val="24"/>
        </w:rPr>
        <w:t>FUNDAMENTAÇAO</w:t>
      </w:r>
      <w:r w:rsidRPr="00CD756E">
        <w:rPr>
          <w:rFonts w:ascii="Arial" w:hAnsi="Arial" w:cs="Arial"/>
          <w:szCs w:val="24"/>
        </w:rPr>
        <w:t xml:space="preserve"> </w:t>
      </w:r>
      <w:r w:rsidR="005A7659" w:rsidRPr="00CD756E">
        <w:rPr>
          <w:rFonts w:ascii="Arial" w:hAnsi="Arial" w:cs="Arial"/>
          <w:szCs w:val="24"/>
        </w:rPr>
        <w:t>DA CONTRATAÇÃO E DESCRIÇAO DA SOLUÇAO COMO UM TODO</w:t>
      </w:r>
    </w:p>
    <w:p w14:paraId="4EF1B3FE" w14:textId="77777777" w:rsidR="008057A1" w:rsidRPr="00CD756E" w:rsidRDefault="008057A1" w:rsidP="008057A1">
      <w:pPr>
        <w:pStyle w:val="Corpodetexto"/>
        <w:tabs>
          <w:tab w:val="left" w:pos="1440"/>
        </w:tabs>
        <w:rPr>
          <w:rFonts w:ascii="Arial" w:hAnsi="Arial" w:cs="Arial"/>
          <w:szCs w:val="24"/>
        </w:rPr>
      </w:pPr>
    </w:p>
    <w:p w14:paraId="358FCEB1" w14:textId="77777777" w:rsidR="00CD756E" w:rsidRPr="00CD756E" w:rsidRDefault="00A93B3F" w:rsidP="00CD756E">
      <w:pPr>
        <w:spacing w:after="150"/>
        <w:jc w:val="both"/>
        <w:rPr>
          <w:rFonts w:ascii="Arial" w:hAnsi="Arial" w:cs="Arial"/>
          <w:color w:val="0D0D0D" w:themeColor="text1" w:themeTint="F2"/>
          <w:sz w:val="24"/>
          <w:szCs w:val="24"/>
        </w:rPr>
      </w:pPr>
      <w:r w:rsidRPr="00CD756E">
        <w:rPr>
          <w:rFonts w:ascii="Arial" w:hAnsi="Arial" w:cs="Arial"/>
          <w:b/>
          <w:bCs/>
          <w:sz w:val="24"/>
          <w:szCs w:val="24"/>
        </w:rPr>
        <w:t>2.1</w:t>
      </w:r>
      <w:r w:rsidRPr="00CD756E">
        <w:rPr>
          <w:rFonts w:ascii="Arial" w:hAnsi="Arial" w:cs="Arial"/>
          <w:sz w:val="24"/>
          <w:szCs w:val="24"/>
        </w:rPr>
        <w:t xml:space="preserve">. </w:t>
      </w:r>
      <w:r w:rsidR="00CD756E" w:rsidRPr="00CD756E">
        <w:rPr>
          <w:rFonts w:ascii="Arial" w:hAnsi="Arial" w:cs="Arial"/>
          <w:color w:val="0D0D0D" w:themeColor="text1" w:themeTint="F2"/>
          <w:sz w:val="24"/>
          <w:szCs w:val="24"/>
        </w:rPr>
        <w:t>Contratação de pessoa jurídica ou física para elaboração de laudo de avaliação do Município com o objetivo de determinar o VTN, para encaminhamento à Receita Federal do Brasil para compor a base de cálculo do ITR, conforme INSTRUÇÃO NORMATIVA RFB Nº 1877, DE 14 DE MARÇO DE 2019.</w:t>
      </w:r>
    </w:p>
    <w:p w14:paraId="299302B9" w14:textId="68F93264" w:rsidR="00A93B3F" w:rsidRPr="00CD756E" w:rsidRDefault="00A93B3F" w:rsidP="00A93B3F">
      <w:pPr>
        <w:widowControl w:val="0"/>
        <w:spacing w:after="120"/>
        <w:jc w:val="both"/>
        <w:rPr>
          <w:rFonts w:ascii="Arial" w:hAnsi="Arial" w:cs="Arial"/>
          <w:color w:val="FF0000"/>
          <w:sz w:val="24"/>
          <w:szCs w:val="24"/>
        </w:rPr>
      </w:pPr>
    </w:p>
    <w:p w14:paraId="33BA2C25" w14:textId="77777777" w:rsidR="00CD756E" w:rsidRPr="00CD756E" w:rsidRDefault="00A93B3F" w:rsidP="00CD756E">
      <w:pPr>
        <w:suppressAutoHyphens/>
        <w:spacing w:after="150"/>
        <w:jc w:val="both"/>
        <w:rPr>
          <w:rFonts w:ascii="Arial" w:hAnsi="Arial" w:cs="Arial"/>
          <w:bCs/>
          <w:color w:val="0D0D0D" w:themeColor="text1" w:themeTint="F2"/>
          <w:sz w:val="24"/>
          <w:szCs w:val="24"/>
        </w:rPr>
      </w:pPr>
      <w:r w:rsidRPr="00CD756E">
        <w:rPr>
          <w:rFonts w:ascii="Arial" w:hAnsi="Arial" w:cs="Arial"/>
          <w:b/>
          <w:bCs/>
          <w:color w:val="000000" w:themeColor="text1"/>
          <w:sz w:val="24"/>
          <w:szCs w:val="24"/>
        </w:rPr>
        <w:t>2.2.</w:t>
      </w:r>
      <w:r w:rsidRPr="00CD756E">
        <w:rPr>
          <w:rFonts w:ascii="Arial" w:hAnsi="Arial" w:cs="Arial"/>
          <w:color w:val="000000" w:themeColor="text1"/>
          <w:sz w:val="24"/>
          <w:szCs w:val="24"/>
        </w:rPr>
        <w:t xml:space="preserve"> </w:t>
      </w:r>
      <w:r w:rsidR="00CD756E" w:rsidRPr="00CD756E">
        <w:rPr>
          <w:rFonts w:ascii="Arial" w:hAnsi="Arial" w:cs="Arial"/>
          <w:bCs/>
          <w:color w:val="0D0D0D" w:themeColor="text1" w:themeTint="F2"/>
          <w:sz w:val="24"/>
          <w:szCs w:val="24"/>
        </w:rPr>
        <w:t xml:space="preserve">Deverá ser elaborado os Levantamentos de Preços de Terras conforme previsto na Instrução Normativa RFB nº 1877, de 14 de março de 2019, atendendo os seguintes requisitos: </w:t>
      </w:r>
    </w:p>
    <w:p w14:paraId="105F38D2" w14:textId="77777777" w:rsidR="0045773E" w:rsidRDefault="0045773E" w:rsidP="00C2071A">
      <w:pPr>
        <w:pStyle w:val="Normal1"/>
        <w:widowControl/>
        <w:tabs>
          <w:tab w:val="left" w:pos="0"/>
        </w:tabs>
        <w:rPr>
          <w:rFonts w:ascii="Arial" w:hAnsi="Arial" w:cs="Arial"/>
          <w:bCs/>
          <w:color w:val="000000" w:themeColor="text1"/>
          <w:sz w:val="24"/>
          <w:szCs w:val="24"/>
        </w:rPr>
      </w:pPr>
    </w:p>
    <w:p w14:paraId="30138617" w14:textId="4718A902" w:rsidR="00C45DBA" w:rsidRPr="00CD756E" w:rsidRDefault="00CD756E" w:rsidP="00CD756E">
      <w:pPr>
        <w:tabs>
          <w:tab w:val="left" w:pos="426"/>
        </w:tabs>
        <w:autoSpaceDE w:val="0"/>
        <w:autoSpaceDN w:val="0"/>
        <w:adjustRightInd w:val="0"/>
        <w:jc w:val="both"/>
        <w:rPr>
          <w:rFonts w:ascii="Arial" w:hAnsi="Arial" w:cs="Arial"/>
          <w:sz w:val="24"/>
          <w:szCs w:val="24"/>
        </w:rPr>
      </w:pPr>
      <w:r w:rsidRPr="00CD756E">
        <w:rPr>
          <w:rFonts w:ascii="Arial" w:hAnsi="Arial" w:cs="Arial"/>
          <w:b/>
          <w:bCs/>
          <w:sz w:val="24"/>
          <w:szCs w:val="24"/>
        </w:rPr>
        <w:t>2.3</w:t>
      </w:r>
      <w:r>
        <w:rPr>
          <w:rFonts w:ascii="Arial" w:hAnsi="Arial" w:cs="Arial"/>
          <w:sz w:val="24"/>
          <w:szCs w:val="24"/>
        </w:rPr>
        <w:t>.</w:t>
      </w:r>
      <w:r w:rsidR="00C45DBA" w:rsidRPr="00CD756E">
        <w:rPr>
          <w:rFonts w:ascii="Arial" w:hAnsi="Arial" w:cs="Arial"/>
          <w:sz w:val="24"/>
          <w:szCs w:val="24"/>
        </w:rPr>
        <w:t xml:space="preserve">O custo estimado para contratação enquadra-se no disposto no art. </w:t>
      </w:r>
      <w:r w:rsidR="00C45DBA" w:rsidRPr="00CD756E">
        <w:rPr>
          <w:rFonts w:ascii="Arial" w:hAnsi="Arial" w:cs="Arial"/>
          <w:color w:val="FF0000"/>
          <w:sz w:val="24"/>
          <w:szCs w:val="24"/>
        </w:rPr>
        <w:t>75, II, da Lei nº. 14.133</w:t>
      </w:r>
      <w:r w:rsidR="00C45DBA" w:rsidRPr="00CD756E">
        <w:rPr>
          <w:rFonts w:ascii="Arial" w:hAnsi="Arial" w:cs="Arial"/>
          <w:sz w:val="24"/>
          <w:szCs w:val="24"/>
        </w:rPr>
        <w:t>, de 01 de abril de 2021, referindo-se à dispensa de licitação para</w:t>
      </w:r>
      <w:r w:rsidR="00F53878" w:rsidRPr="00CD756E">
        <w:rPr>
          <w:rFonts w:ascii="Arial" w:hAnsi="Arial" w:cs="Arial"/>
          <w:sz w:val="24"/>
          <w:szCs w:val="24"/>
        </w:rPr>
        <w:t xml:space="preserve"> contratação</w:t>
      </w:r>
      <w:r w:rsidR="00C45DBA" w:rsidRPr="00CD756E">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780BE3DD"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B31885F"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3649A4B7" w14:textId="77777777" w:rsidR="00C2071A" w:rsidRPr="00811DF0" w:rsidRDefault="00C2071A" w:rsidP="00C2071A">
      <w:pPr>
        <w:pStyle w:val="PargrafodaLista"/>
        <w:rPr>
          <w:rFonts w:ascii="Arial" w:hAnsi="Arial" w:cs="Arial"/>
          <w:bCs/>
          <w:color w:val="000000" w:themeColor="text1"/>
          <w:sz w:val="24"/>
          <w:szCs w:val="24"/>
        </w:rPr>
      </w:pPr>
    </w:p>
    <w:p w14:paraId="4240D23A"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4BCDDB6D"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3367D511"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3165B94E"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2682ADCB" w14:textId="7777777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Não</w:t>
      </w:r>
      <w:r w:rsidRPr="00811DF0">
        <w:rPr>
          <w:rFonts w:ascii="Arial" w:hAnsi="Arial" w:cs="Arial"/>
          <w:sz w:val="24"/>
          <w:szCs w:val="24"/>
        </w:rPr>
        <w:tab/>
      </w:r>
    </w:p>
    <w:p w14:paraId="7E521105" w14:textId="77777777" w:rsidR="004C366A" w:rsidRDefault="004C366A" w:rsidP="004C366A">
      <w:pPr>
        <w:pStyle w:val="PargrafodaLista"/>
        <w:tabs>
          <w:tab w:val="left" w:pos="1452"/>
        </w:tabs>
        <w:ind w:left="196"/>
        <w:rPr>
          <w:rFonts w:ascii="Arial" w:hAnsi="Arial" w:cs="Arial"/>
          <w:sz w:val="24"/>
          <w:szCs w:val="24"/>
        </w:rPr>
      </w:pPr>
    </w:p>
    <w:p w14:paraId="2D63E993" w14:textId="77777777" w:rsidR="00A268D9" w:rsidRDefault="00A268D9" w:rsidP="004C366A">
      <w:pPr>
        <w:pStyle w:val="PargrafodaLista"/>
        <w:tabs>
          <w:tab w:val="left" w:pos="1452"/>
        </w:tabs>
        <w:ind w:left="196"/>
        <w:rPr>
          <w:rFonts w:ascii="Arial" w:hAnsi="Arial" w:cs="Arial"/>
          <w:sz w:val="24"/>
          <w:szCs w:val="24"/>
        </w:rPr>
      </w:pPr>
    </w:p>
    <w:p w14:paraId="6D047082" w14:textId="77777777" w:rsidR="00A268D9" w:rsidRPr="00811DF0" w:rsidRDefault="00A268D9" w:rsidP="004C366A">
      <w:pPr>
        <w:pStyle w:val="PargrafodaLista"/>
        <w:tabs>
          <w:tab w:val="left" w:pos="1452"/>
        </w:tabs>
        <w:ind w:left="196"/>
        <w:rPr>
          <w:rFonts w:ascii="Arial" w:hAnsi="Arial" w:cs="Arial"/>
          <w:sz w:val="24"/>
          <w:szCs w:val="24"/>
        </w:rPr>
      </w:pPr>
    </w:p>
    <w:p w14:paraId="5E5D2FB3"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37FBC543"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50CB7002"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Pr="00811DF0">
        <w:rPr>
          <w:rFonts w:ascii="Arial" w:hAnsi="Arial" w:cs="Arial"/>
          <w:spacing w:val="-1"/>
          <w:sz w:val="24"/>
          <w:szCs w:val="24"/>
        </w:rPr>
        <w:t>quando,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794E04F"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156DF98A"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370AD782"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5FA6ECB" w14:textId="77777777" w:rsidR="004C366A" w:rsidRPr="00811DF0"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6379300B" w14:textId="77777777" w:rsidR="008057A1" w:rsidRPr="00811DF0" w:rsidRDefault="008057A1" w:rsidP="008057A1">
      <w:pPr>
        <w:rPr>
          <w:rFonts w:ascii="Arial" w:hAnsi="Arial" w:cs="Arial"/>
          <w:sz w:val="24"/>
          <w:szCs w:val="24"/>
        </w:rPr>
      </w:pPr>
    </w:p>
    <w:p w14:paraId="3B350F15"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7D90607B" w14:textId="77777777" w:rsidR="00521A1E" w:rsidRPr="00811DF0"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92"/>
        <w:gridCol w:w="4111"/>
        <w:gridCol w:w="850"/>
        <w:gridCol w:w="850"/>
        <w:gridCol w:w="1659"/>
        <w:gridCol w:w="1455"/>
      </w:tblGrid>
      <w:tr w:rsidR="00A93B3F" w:rsidRPr="00811DF0" w14:paraId="4683C176" w14:textId="77777777" w:rsidTr="001404D6">
        <w:trPr>
          <w:trHeight w:val="180"/>
          <w:jc w:val="center"/>
        </w:trPr>
        <w:tc>
          <w:tcPr>
            <w:tcW w:w="710" w:type="dxa"/>
          </w:tcPr>
          <w:p w14:paraId="26D2564E"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ITEM</w:t>
            </w:r>
          </w:p>
        </w:tc>
        <w:tc>
          <w:tcPr>
            <w:tcW w:w="992" w:type="dxa"/>
            <w:noWrap/>
          </w:tcPr>
          <w:p w14:paraId="6E45BF7B"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COD. TCE</w:t>
            </w:r>
          </w:p>
        </w:tc>
        <w:tc>
          <w:tcPr>
            <w:tcW w:w="4111" w:type="dxa"/>
            <w:noWrap/>
            <w:hideMark/>
          </w:tcPr>
          <w:p w14:paraId="04CFC706"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DESCRIÇÃO</w:t>
            </w:r>
          </w:p>
        </w:tc>
        <w:tc>
          <w:tcPr>
            <w:tcW w:w="850" w:type="dxa"/>
          </w:tcPr>
          <w:p w14:paraId="3212F60A"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UNID</w:t>
            </w:r>
          </w:p>
        </w:tc>
        <w:tc>
          <w:tcPr>
            <w:tcW w:w="850" w:type="dxa"/>
            <w:noWrap/>
            <w:hideMark/>
          </w:tcPr>
          <w:p w14:paraId="1C75B4B4"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QUANT.</w:t>
            </w:r>
          </w:p>
        </w:tc>
        <w:tc>
          <w:tcPr>
            <w:tcW w:w="1659" w:type="dxa"/>
            <w:noWrap/>
            <w:hideMark/>
          </w:tcPr>
          <w:p w14:paraId="6AA21369"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VALOR UNITÁRIO</w:t>
            </w:r>
          </w:p>
        </w:tc>
        <w:tc>
          <w:tcPr>
            <w:tcW w:w="1455" w:type="dxa"/>
            <w:noWrap/>
            <w:hideMark/>
          </w:tcPr>
          <w:p w14:paraId="66CFA1EC" w14:textId="77777777" w:rsidR="00A93B3F" w:rsidRPr="008705F1" w:rsidRDefault="00A93B3F" w:rsidP="001404D6">
            <w:pPr>
              <w:spacing w:line="276" w:lineRule="auto"/>
              <w:jc w:val="center"/>
              <w:rPr>
                <w:rFonts w:ascii="Arial" w:hAnsi="Arial" w:cs="Arial"/>
                <w:b/>
                <w:color w:val="000000" w:themeColor="text1"/>
                <w:sz w:val="16"/>
                <w:szCs w:val="16"/>
                <w:lang w:eastAsia="en-US"/>
              </w:rPr>
            </w:pPr>
            <w:r w:rsidRPr="008705F1">
              <w:rPr>
                <w:rFonts w:ascii="Arial" w:hAnsi="Arial" w:cs="Arial"/>
                <w:b/>
                <w:color w:val="000000" w:themeColor="text1"/>
                <w:sz w:val="16"/>
                <w:szCs w:val="16"/>
                <w:lang w:eastAsia="en-US"/>
              </w:rPr>
              <w:t>VALOR TOTAL</w:t>
            </w:r>
          </w:p>
        </w:tc>
      </w:tr>
      <w:tr w:rsidR="00A93B3F" w:rsidRPr="00811DF0" w14:paraId="059E6946" w14:textId="77777777" w:rsidTr="001404D6">
        <w:trPr>
          <w:trHeight w:val="180"/>
          <w:jc w:val="center"/>
        </w:trPr>
        <w:tc>
          <w:tcPr>
            <w:tcW w:w="710" w:type="dxa"/>
          </w:tcPr>
          <w:p w14:paraId="47A1A6D4" w14:textId="699F4A8F" w:rsidR="00A93B3F" w:rsidRPr="008705F1" w:rsidRDefault="00CD756E" w:rsidP="001404D6">
            <w:pPr>
              <w:spacing w:line="276" w:lineRule="auto"/>
              <w:jc w:val="center"/>
              <w:rPr>
                <w:rFonts w:ascii="Arial" w:hAnsi="Arial" w:cs="Arial"/>
                <w:color w:val="000000" w:themeColor="text1"/>
                <w:sz w:val="16"/>
                <w:szCs w:val="16"/>
                <w:lang w:eastAsia="en-US"/>
              </w:rPr>
            </w:pPr>
            <w:r w:rsidRPr="008705F1">
              <w:rPr>
                <w:rFonts w:ascii="Arial" w:hAnsi="Arial" w:cs="Arial"/>
                <w:color w:val="000000" w:themeColor="text1"/>
                <w:sz w:val="16"/>
                <w:szCs w:val="16"/>
                <w:lang w:eastAsia="en-US"/>
              </w:rPr>
              <w:t>1</w:t>
            </w:r>
          </w:p>
        </w:tc>
        <w:tc>
          <w:tcPr>
            <w:tcW w:w="992" w:type="dxa"/>
            <w:noWrap/>
          </w:tcPr>
          <w:p w14:paraId="4772932D" w14:textId="17137D71" w:rsidR="00A93B3F" w:rsidRPr="008705F1" w:rsidRDefault="008705F1" w:rsidP="001404D6">
            <w:pPr>
              <w:spacing w:line="276" w:lineRule="auto"/>
              <w:jc w:val="center"/>
              <w:rPr>
                <w:rFonts w:ascii="Arial" w:hAnsi="Arial" w:cs="Arial"/>
                <w:color w:val="000000" w:themeColor="text1"/>
                <w:sz w:val="16"/>
                <w:szCs w:val="16"/>
                <w:lang w:eastAsia="en-US"/>
              </w:rPr>
            </w:pPr>
            <w:r w:rsidRPr="008705F1">
              <w:rPr>
                <w:rFonts w:ascii="Roboto" w:hAnsi="Roboto"/>
                <w:color w:val="000000" w:themeColor="text1"/>
                <w:shd w:val="clear" w:color="auto" w:fill="FFFFFF"/>
              </w:rPr>
              <w:t>0001424</w:t>
            </w:r>
          </w:p>
        </w:tc>
        <w:tc>
          <w:tcPr>
            <w:tcW w:w="4111" w:type="dxa"/>
            <w:noWrap/>
          </w:tcPr>
          <w:p w14:paraId="1A9F4FA4" w14:textId="77777777" w:rsidR="008705F1" w:rsidRPr="008705F1" w:rsidRDefault="008705F1" w:rsidP="008705F1">
            <w:pPr>
              <w:pStyle w:val="Ttulo5"/>
              <w:shd w:val="clear" w:color="auto" w:fill="FFFFFF"/>
              <w:jc w:val="left"/>
              <w:rPr>
                <w:rFonts w:ascii="Roboto" w:hAnsi="Roboto"/>
                <w:b w:val="0"/>
                <w:color w:val="000000" w:themeColor="text1"/>
              </w:rPr>
            </w:pPr>
            <w:r w:rsidRPr="008705F1">
              <w:rPr>
                <w:rFonts w:ascii="Arial" w:hAnsi="Arial" w:cs="Arial"/>
                <w:b w:val="0"/>
                <w:bCs/>
                <w:color w:val="000000" w:themeColor="text1"/>
              </w:rPr>
              <w:t>ELABORACAO DE LAUDO DE AVALIACAO, LAUDO DE VISTORIA, RELATORIO E PARECER TECNICO DE ENGENHARIA - DO TIPO ELABORACAO DE LAUDO DE AVALIACAO PARA DETERMINACAO DO VTN (VALOR DA TERRA NUA</w:t>
            </w:r>
            <w:r w:rsidRPr="008705F1">
              <w:rPr>
                <w:rFonts w:ascii="Roboto" w:hAnsi="Roboto"/>
                <w:b w:val="0"/>
                <w:bCs/>
                <w:color w:val="000000" w:themeColor="text1"/>
              </w:rPr>
              <w:t>)</w:t>
            </w:r>
          </w:p>
          <w:p w14:paraId="11850901" w14:textId="132050E1" w:rsidR="00A93B3F" w:rsidRPr="008705F1" w:rsidRDefault="00A93B3F" w:rsidP="001404D6">
            <w:pPr>
              <w:spacing w:line="276" w:lineRule="auto"/>
              <w:jc w:val="both"/>
              <w:rPr>
                <w:rFonts w:ascii="Arial" w:hAnsi="Arial" w:cs="Arial"/>
                <w:color w:val="000000" w:themeColor="text1"/>
                <w:sz w:val="16"/>
                <w:szCs w:val="16"/>
                <w:lang w:eastAsia="en-US"/>
              </w:rPr>
            </w:pPr>
          </w:p>
        </w:tc>
        <w:tc>
          <w:tcPr>
            <w:tcW w:w="850" w:type="dxa"/>
          </w:tcPr>
          <w:p w14:paraId="59C0C219" w14:textId="5E34E964" w:rsidR="00A93B3F" w:rsidRPr="008705F1" w:rsidRDefault="008705F1" w:rsidP="001404D6">
            <w:pPr>
              <w:spacing w:line="276" w:lineRule="auto"/>
              <w:jc w:val="center"/>
              <w:rPr>
                <w:rFonts w:ascii="Arial" w:hAnsi="Arial" w:cs="Arial"/>
                <w:color w:val="000000" w:themeColor="text1"/>
                <w:sz w:val="16"/>
                <w:szCs w:val="16"/>
                <w:lang w:eastAsia="en-US"/>
              </w:rPr>
            </w:pPr>
            <w:r w:rsidRPr="008705F1">
              <w:rPr>
                <w:rFonts w:ascii="Arial" w:hAnsi="Arial" w:cs="Arial"/>
                <w:color w:val="000000" w:themeColor="text1"/>
                <w:sz w:val="16"/>
                <w:szCs w:val="16"/>
                <w:lang w:eastAsia="en-US"/>
              </w:rPr>
              <w:t>01</w:t>
            </w:r>
          </w:p>
        </w:tc>
        <w:tc>
          <w:tcPr>
            <w:tcW w:w="850" w:type="dxa"/>
            <w:noWrap/>
          </w:tcPr>
          <w:p w14:paraId="52E32A39" w14:textId="2EEA9911" w:rsidR="00A93B3F" w:rsidRPr="008705F1" w:rsidRDefault="008705F1" w:rsidP="001404D6">
            <w:pPr>
              <w:spacing w:line="276" w:lineRule="auto"/>
              <w:jc w:val="center"/>
              <w:rPr>
                <w:rFonts w:ascii="Arial" w:hAnsi="Arial" w:cs="Arial"/>
                <w:color w:val="000000" w:themeColor="text1"/>
                <w:sz w:val="16"/>
                <w:szCs w:val="16"/>
                <w:lang w:eastAsia="en-US"/>
              </w:rPr>
            </w:pPr>
            <w:r w:rsidRPr="008705F1">
              <w:rPr>
                <w:rFonts w:ascii="Arial" w:hAnsi="Arial" w:cs="Arial"/>
                <w:color w:val="000000" w:themeColor="text1"/>
                <w:sz w:val="16"/>
                <w:szCs w:val="16"/>
                <w:lang w:eastAsia="en-US"/>
              </w:rPr>
              <w:t>1</w:t>
            </w:r>
          </w:p>
        </w:tc>
        <w:tc>
          <w:tcPr>
            <w:tcW w:w="1659" w:type="dxa"/>
            <w:noWrap/>
          </w:tcPr>
          <w:p w14:paraId="6FD7B12F" w14:textId="06E49631" w:rsidR="00A93B3F" w:rsidRPr="008705F1" w:rsidRDefault="00A93B3F" w:rsidP="001404D6">
            <w:pPr>
              <w:spacing w:line="276" w:lineRule="auto"/>
              <w:jc w:val="center"/>
              <w:rPr>
                <w:rFonts w:ascii="Arial" w:hAnsi="Arial" w:cs="Arial"/>
                <w:color w:val="000000" w:themeColor="text1"/>
                <w:sz w:val="16"/>
                <w:szCs w:val="16"/>
                <w:lang w:eastAsia="en-US"/>
              </w:rPr>
            </w:pPr>
          </w:p>
        </w:tc>
        <w:tc>
          <w:tcPr>
            <w:tcW w:w="1455" w:type="dxa"/>
            <w:noWrap/>
          </w:tcPr>
          <w:p w14:paraId="40B5482B" w14:textId="18BC325B" w:rsidR="00A93B3F" w:rsidRPr="008705F1" w:rsidRDefault="00A93B3F" w:rsidP="001404D6">
            <w:pPr>
              <w:spacing w:line="276" w:lineRule="auto"/>
              <w:jc w:val="center"/>
              <w:rPr>
                <w:rFonts w:ascii="Arial" w:hAnsi="Arial" w:cs="Arial"/>
                <w:color w:val="000000" w:themeColor="text1"/>
                <w:sz w:val="16"/>
                <w:szCs w:val="16"/>
                <w:lang w:eastAsia="en-US"/>
              </w:rPr>
            </w:pPr>
          </w:p>
        </w:tc>
      </w:tr>
    </w:tbl>
    <w:p w14:paraId="222EC308" w14:textId="77777777" w:rsidR="004C19E1" w:rsidRDefault="004C19E1" w:rsidP="004C19E1">
      <w:pPr>
        <w:widowControl w:val="0"/>
        <w:spacing w:after="120"/>
        <w:jc w:val="both"/>
        <w:rPr>
          <w:rFonts w:ascii="Arial" w:hAnsi="Arial" w:cs="Arial"/>
          <w:sz w:val="24"/>
          <w:szCs w:val="24"/>
        </w:rPr>
      </w:pPr>
    </w:p>
    <w:p w14:paraId="73BD36C4" w14:textId="77777777" w:rsidR="008705F1" w:rsidRPr="008705F1" w:rsidRDefault="008705F1" w:rsidP="008705F1">
      <w:pPr>
        <w:spacing w:after="150"/>
        <w:jc w:val="center"/>
        <w:rPr>
          <w:rFonts w:ascii="Arial" w:hAnsi="Arial" w:cs="Arial"/>
          <w:b/>
          <w:caps/>
          <w:color w:val="0D0D0D" w:themeColor="text1" w:themeTint="F2"/>
          <w:sz w:val="24"/>
          <w:szCs w:val="24"/>
        </w:rPr>
      </w:pPr>
      <w:r w:rsidRPr="008705F1">
        <w:rPr>
          <w:rFonts w:ascii="Arial" w:hAnsi="Arial" w:cs="Arial"/>
          <w:b/>
          <w:caps/>
          <w:color w:val="0D0D0D" w:themeColor="text1" w:themeTint="F2"/>
          <w:sz w:val="24"/>
          <w:szCs w:val="24"/>
          <w:shd w:val="clear" w:color="auto" w:fill="FFFFFF"/>
        </w:rPr>
        <w:t>CAPÍTULO I</w:t>
      </w:r>
    </w:p>
    <w:p w14:paraId="3CEAF936" w14:textId="77777777" w:rsidR="008705F1" w:rsidRPr="008705F1" w:rsidRDefault="008705F1" w:rsidP="008705F1">
      <w:pPr>
        <w:spacing w:after="150"/>
        <w:jc w:val="center"/>
        <w:rPr>
          <w:rFonts w:ascii="Arial" w:hAnsi="Arial" w:cs="Arial"/>
          <w:b/>
          <w:caps/>
          <w:color w:val="0D0D0D" w:themeColor="text1" w:themeTint="F2"/>
          <w:sz w:val="24"/>
          <w:szCs w:val="24"/>
          <w:shd w:val="clear" w:color="auto" w:fill="FFFFFF"/>
        </w:rPr>
      </w:pPr>
      <w:r w:rsidRPr="008705F1">
        <w:rPr>
          <w:rFonts w:ascii="Arial" w:hAnsi="Arial" w:cs="Arial"/>
          <w:b/>
          <w:caps/>
          <w:color w:val="0D0D0D" w:themeColor="text1" w:themeTint="F2"/>
          <w:sz w:val="24"/>
          <w:szCs w:val="24"/>
          <w:shd w:val="clear" w:color="auto" w:fill="FFFFFF"/>
        </w:rPr>
        <w:t>DISPOSIÇÕES PRELIMINARES</w:t>
      </w:r>
    </w:p>
    <w:p w14:paraId="1D6757C6"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1º</w:t>
      </w:r>
      <w:r w:rsidRPr="008705F1">
        <w:rPr>
          <w:rFonts w:ascii="Arial" w:hAnsi="Arial" w:cs="Arial"/>
          <w:color w:val="0D0D0D" w:themeColor="text1" w:themeTint="F2"/>
          <w:sz w:val="24"/>
          <w:szCs w:val="24"/>
        </w:rPr>
        <w:t xml:space="preserve"> Esta Instrução Normativa disciplina a prestação de informações sobre Valor da Terra Nua (VTN) à Secretaria Especial da Receita Federal do Brasil (RFB) para fins de arbitramento da base de cálculo do Imposto sobre a Propriedade Territorial Rural (ITR), na hipótese prevista no art. 14 da Lei nº 9.393, de 19 de dezembro de 1996.</w:t>
      </w:r>
    </w:p>
    <w:p w14:paraId="209F0187"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p>
    <w:p w14:paraId="0F0A4D2C"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1º Para efeito do disposto nesta Instrução Normativa, considera-se VTN o preço de mercado do imóvel, entendido como o valor do solo com sua superfície e a respectiva mata, floresta e pastagem nativa ou qualquer outra forma de vegetação natural, excluídos os valores de mercado relativos a construções, instalações e benfeitorias, culturas permanentes e temporárias, pastagens cultivadas e melhoradas e florestas plantadas, observados os seguintes critérios, referidos nos incisos I a III do art. 12 da Lei nº 8.629, de 25 de fevereiro de 1993:</w:t>
      </w:r>
    </w:p>
    <w:p w14:paraId="193F3C25"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p>
    <w:p w14:paraId="29F322E5"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 - Localização do imóvel;</w:t>
      </w:r>
    </w:p>
    <w:p w14:paraId="6F8E81A8"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Aptidão agrícola; e</w:t>
      </w:r>
    </w:p>
    <w:p w14:paraId="4910FB66"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III - Dimensão do imóvel.</w:t>
      </w:r>
    </w:p>
    <w:p w14:paraId="2B894B27" w14:textId="77777777" w:rsidR="008705F1" w:rsidRPr="008705F1" w:rsidRDefault="008705F1" w:rsidP="008705F1">
      <w:pPr>
        <w:spacing w:after="150"/>
        <w:jc w:val="both"/>
        <w:rPr>
          <w:rFonts w:ascii="Arial" w:hAnsi="Arial" w:cs="Arial"/>
          <w:color w:val="0D0D0D" w:themeColor="text1" w:themeTint="F2"/>
          <w:sz w:val="24"/>
          <w:szCs w:val="24"/>
        </w:rPr>
      </w:pPr>
    </w:p>
    <w:p w14:paraId="76C52055" w14:textId="77777777" w:rsidR="008705F1" w:rsidRPr="008705F1" w:rsidRDefault="008705F1" w:rsidP="008705F1">
      <w:pPr>
        <w:shd w:val="clear" w:color="auto" w:fill="FFFFFF"/>
        <w:spacing w:line="280" w:lineRule="atLeast"/>
        <w:jc w:val="center"/>
        <w:rPr>
          <w:rFonts w:ascii="Arial" w:hAnsi="Arial" w:cs="Arial"/>
          <w:b/>
          <w:caps/>
          <w:color w:val="0D0D0D" w:themeColor="text1" w:themeTint="F2"/>
          <w:sz w:val="24"/>
          <w:szCs w:val="24"/>
        </w:rPr>
      </w:pPr>
      <w:r w:rsidRPr="008705F1">
        <w:rPr>
          <w:rFonts w:ascii="Arial" w:hAnsi="Arial" w:cs="Arial"/>
          <w:b/>
          <w:caps/>
          <w:color w:val="0D0D0D" w:themeColor="text1" w:themeTint="F2"/>
          <w:sz w:val="24"/>
          <w:szCs w:val="24"/>
        </w:rPr>
        <w:t>CAPÍTULO II</w:t>
      </w:r>
      <w:r w:rsidRPr="008705F1">
        <w:rPr>
          <w:rFonts w:ascii="Arial" w:hAnsi="Arial" w:cs="Arial"/>
          <w:b/>
          <w:caps/>
          <w:color w:val="0D0D0D" w:themeColor="text1" w:themeTint="F2"/>
          <w:sz w:val="24"/>
          <w:szCs w:val="24"/>
        </w:rPr>
        <w:br/>
        <w:t>DA APTIDÃO AGRÍCOLA DAS TERRAS</w:t>
      </w:r>
    </w:p>
    <w:p w14:paraId="03764BDA" w14:textId="77777777" w:rsidR="008705F1" w:rsidRPr="008705F1" w:rsidRDefault="008705F1" w:rsidP="008705F1">
      <w:pPr>
        <w:shd w:val="clear" w:color="auto" w:fill="FFFFFF"/>
        <w:spacing w:line="280" w:lineRule="atLeast"/>
        <w:jc w:val="both"/>
        <w:rPr>
          <w:rFonts w:ascii="Arial" w:hAnsi="Arial" w:cs="Arial"/>
          <w:color w:val="0D0D0D" w:themeColor="text1" w:themeTint="F2"/>
          <w:sz w:val="24"/>
          <w:szCs w:val="24"/>
        </w:rPr>
      </w:pPr>
    </w:p>
    <w:p w14:paraId="6C489E1E"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2º</w:t>
      </w:r>
      <w:r w:rsidRPr="008705F1">
        <w:rPr>
          <w:rFonts w:ascii="Arial" w:hAnsi="Arial" w:cs="Arial"/>
          <w:color w:val="0D0D0D" w:themeColor="text1" w:themeTint="F2"/>
          <w:sz w:val="24"/>
          <w:szCs w:val="24"/>
        </w:rPr>
        <w:t xml:space="preserve"> Para fins do disposto nesta Instrução Normativa, considera-se:</w:t>
      </w:r>
    </w:p>
    <w:p w14:paraId="38E6E062"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0C3AD045"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 - Aptidão agrícola: classificação que busca refletir as potencialidades e restrições para o uso da terra e as possibilidades de redução das limitações de seu uso em razão de manejo e melhoramento técnico, de forma a garantir a melhor produtividade e a conservação dos recursos naturais; e</w:t>
      </w:r>
    </w:p>
    <w:p w14:paraId="4754912D"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12524856"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Uso da terra: utilização efetiva da terra, que pode estar ou não de acordo com a aptidão agrícola, e que, no caso de estar em desacordo, compromete a produtividade potencial ou a conservação dos recursos naturais.</w:t>
      </w:r>
    </w:p>
    <w:p w14:paraId="79ADCEAD"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1BDEAEF9"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3º</w:t>
      </w:r>
      <w:r w:rsidRPr="008705F1">
        <w:rPr>
          <w:rFonts w:ascii="Arial" w:hAnsi="Arial" w:cs="Arial"/>
          <w:color w:val="0D0D0D" w:themeColor="text1" w:themeTint="F2"/>
          <w:sz w:val="24"/>
          <w:szCs w:val="24"/>
        </w:rPr>
        <w:t xml:space="preserve"> As terras, consideradas suas respectivas condições de manejo, deverão ser enquadradas segundo as seguintes aptidões agrícolas:</w:t>
      </w:r>
    </w:p>
    <w:p w14:paraId="48EB3E21"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03BB5042"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 xml:space="preserve">I - Lavoura - aptidão boa: terra apta à cultura temporária ou permanente, sem limitações significativas para a produção sustentável e com um nível mínimo de restrições, que não reduzem a produtividade </w:t>
      </w:r>
    </w:p>
    <w:p w14:paraId="4402A667"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ou os benefícios expressivamente e não aumentam os insumos acima de um nível aceitável;</w:t>
      </w:r>
    </w:p>
    <w:p w14:paraId="34B6A0A0"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5D3CE07B"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Lavoura - aptidão regular: terra apta à cultura temporária ou permanente, que apresenta limitações moderadas para a produção sustentável, que reduzem a produtividade ou os benefícios e elevam a necessidade de insumos para garantir as vantagens globais a serem obtidas com o uso;</w:t>
      </w:r>
    </w:p>
    <w:p w14:paraId="037CBE08"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6392E93C"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III - lavoura - aptidão restrita: terra apta à cultura temporária ou permanente, que apresenta limitações fortes para a produção sustentável, que reduzem a produtividade ou os benefícios ou aumentam os insumos necessários, de tal maneira que os custos só seriam justificados marginalmente;</w:t>
      </w:r>
    </w:p>
    <w:p w14:paraId="160A82B5"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C45206A"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IV - Pastagem plantada: terra inapta à exploração de lavouras temporárias ou permanentes por possuir limitações fortes à produção vegetal sustentável, mas que é apta a formas menos intensivas de uso, inclusive sob a forma de uso de pastagens plantadas;</w:t>
      </w:r>
    </w:p>
    <w:p w14:paraId="72F940FF"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5F3F6335"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V - Silvicultura ou pastagem natural: terra inapta aos usos indicados nos incisos I a IV, mas que é apta a usos menos intensivos; ou</w:t>
      </w:r>
    </w:p>
    <w:p w14:paraId="1DCDC9BD"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7AC11732"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VI - Preservação da fauna ou flora: terra inapta para os usos indicados nos incisos I a V, em decorrência de restrições ambientais, físicas, sociais ou jurídicas que impossibilitam o uso sustentável, e que, por isso, é indicada para a preservação da flora e da fauna ou para outros usos não agrários.</w:t>
      </w:r>
    </w:p>
    <w:p w14:paraId="5CA3DA90"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437A1EDF" w14:textId="77777777" w:rsidR="008705F1" w:rsidRPr="008705F1" w:rsidRDefault="008705F1" w:rsidP="008705F1">
      <w:pPr>
        <w:shd w:val="clear" w:color="auto" w:fill="FFFFFF"/>
        <w:jc w:val="center"/>
        <w:rPr>
          <w:rFonts w:ascii="Arial" w:hAnsi="Arial" w:cs="Arial"/>
          <w:b/>
          <w:caps/>
          <w:color w:val="0D0D0D" w:themeColor="text1" w:themeTint="F2"/>
          <w:sz w:val="24"/>
          <w:szCs w:val="24"/>
        </w:rPr>
      </w:pPr>
      <w:r w:rsidRPr="008705F1">
        <w:rPr>
          <w:rFonts w:ascii="Arial" w:hAnsi="Arial" w:cs="Arial"/>
          <w:b/>
          <w:caps/>
          <w:color w:val="0D0D0D" w:themeColor="text1" w:themeTint="F2"/>
          <w:sz w:val="24"/>
          <w:szCs w:val="24"/>
        </w:rPr>
        <w:t>CAPÍTULO III</w:t>
      </w:r>
      <w:r w:rsidRPr="008705F1">
        <w:rPr>
          <w:rFonts w:ascii="Arial" w:hAnsi="Arial" w:cs="Arial"/>
          <w:b/>
          <w:caps/>
          <w:color w:val="0D0D0D" w:themeColor="text1" w:themeTint="F2"/>
          <w:sz w:val="24"/>
          <w:szCs w:val="24"/>
        </w:rPr>
        <w:br/>
        <w:t>DAS INFORMAÇÕES E DO LEVANTAMENTO DE PREÇO DE TERRAS</w:t>
      </w:r>
    </w:p>
    <w:p w14:paraId="3EFF3C02" w14:textId="77777777" w:rsidR="008705F1" w:rsidRPr="008705F1" w:rsidRDefault="008705F1" w:rsidP="008705F1">
      <w:pPr>
        <w:shd w:val="clear" w:color="auto" w:fill="FFFFFF"/>
        <w:jc w:val="center"/>
        <w:rPr>
          <w:rFonts w:ascii="Arial" w:hAnsi="Arial" w:cs="Arial"/>
          <w:caps/>
          <w:color w:val="0D0D0D" w:themeColor="text1" w:themeTint="F2"/>
          <w:sz w:val="24"/>
          <w:szCs w:val="24"/>
        </w:rPr>
      </w:pPr>
    </w:p>
    <w:p w14:paraId="60AE0140"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4º</w:t>
      </w:r>
      <w:r w:rsidRPr="008705F1">
        <w:rPr>
          <w:rFonts w:ascii="Arial" w:hAnsi="Arial" w:cs="Arial"/>
          <w:color w:val="0D0D0D" w:themeColor="text1" w:themeTint="F2"/>
          <w:sz w:val="24"/>
          <w:szCs w:val="24"/>
        </w:rPr>
        <w:t xml:space="preserve"> As informações a que se refere o art. 1º serão prestadas pelos municípios ou pelo Distrito Federal e servirão de base para o cálculo do valor médio do VTN, por hectare, para cada enquadramento de aptidão agrícola de terras existentes no território do respectivo ente federado, conforme descrito no art. 3º.</w:t>
      </w:r>
    </w:p>
    <w:p w14:paraId="0E72DD01"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6795204A" w14:textId="77777777" w:rsidR="008705F1" w:rsidRPr="008705F1" w:rsidRDefault="008705F1" w:rsidP="008705F1">
      <w:pPr>
        <w:shd w:val="clear" w:color="auto" w:fill="FFFFFF"/>
        <w:jc w:val="both"/>
        <w:rPr>
          <w:rFonts w:ascii="Arial" w:hAnsi="Arial" w:cs="Arial"/>
          <w:b/>
          <w:color w:val="0D0D0D" w:themeColor="text1" w:themeTint="F2"/>
          <w:sz w:val="24"/>
          <w:szCs w:val="24"/>
        </w:rPr>
      </w:pPr>
    </w:p>
    <w:p w14:paraId="5F04A82C" w14:textId="77777777" w:rsidR="008705F1" w:rsidRPr="008705F1" w:rsidRDefault="008705F1" w:rsidP="008705F1">
      <w:pPr>
        <w:shd w:val="clear" w:color="auto" w:fill="FFFFFF"/>
        <w:jc w:val="both"/>
        <w:rPr>
          <w:rFonts w:ascii="Arial" w:hAnsi="Arial" w:cs="Arial"/>
          <w:b/>
          <w:color w:val="0D0D0D" w:themeColor="text1" w:themeTint="F2"/>
          <w:sz w:val="24"/>
          <w:szCs w:val="24"/>
        </w:rPr>
      </w:pPr>
    </w:p>
    <w:p w14:paraId="50B49266"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5º</w:t>
      </w:r>
      <w:r w:rsidRPr="008705F1">
        <w:rPr>
          <w:rFonts w:ascii="Arial" w:hAnsi="Arial" w:cs="Arial"/>
          <w:color w:val="0D0D0D" w:themeColor="text1" w:themeTint="F2"/>
          <w:sz w:val="24"/>
          <w:szCs w:val="24"/>
        </w:rPr>
        <w:t xml:space="preserve"> As informações referidas no art. 4º serão compostas pelos valores obtidos mediante levantamento técnico realizado por profissional legalmente habilitado, vinculado ao Conselho Federal de Engenharia e Agronomia (Confea) e aos correspondentes Conselhos Regionais de Engenharia e Agronomia (Crea), que se responsabilizará tecnicamente pelo trabalho.</w:t>
      </w:r>
    </w:p>
    <w:p w14:paraId="3A613AE8"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3F1DA6AE"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1º Para fins do disposto nesta Instrução Normativa, levantamento técnico de preços de terras é o conjunto de atividades de coleta, seleção e processamento de dados, realizado segundo metodologia científica adotada pela pessoa a que se refere o art. 4º, que deve:</w:t>
      </w:r>
    </w:p>
    <w:p w14:paraId="6F90373A"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0AA399FE"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lastRenderedPageBreak/>
        <w:t>I - Refletir o preço de mercado da terra nua apurado no dia 1º de janeiro do ano a que se refere;</w:t>
      </w:r>
    </w:p>
    <w:p w14:paraId="41576ABB"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51A67062"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Resultar em valoração massiva e homogênea para a porção territorial das aptidões agrícolas existentes na área territorial do município ou do Distrito Federal, tendo em vista que a finalidade do levantamento é produzir valor médio do VTN; e</w:t>
      </w:r>
    </w:p>
    <w:p w14:paraId="79324161"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18032804"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III - informar o valor médio do VTN, por hectare, para cada enquadramento de aptidão agrícola existente no território do município ou do DF, conforme descrito no art. 3º.</w:t>
      </w:r>
    </w:p>
    <w:p w14:paraId="4C22EC02"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72C4D84C"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2º O valor médio do VTN informado para a terra enquadrada na aptidão agrícola "lavoura - aptidão boa" deverá ser maior do que o apurado para a aptidão agrícola "lavoura - aptidão regular", que deverá ser maior do que o apurado para a aptidão agrícola "lavoura - aptidão restrita".</w:t>
      </w:r>
    </w:p>
    <w:p w14:paraId="04AAD812"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292FD2C7"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3º Caso o levantamento seja realizado com base em aptidões agrícolas cujas descrições diferirem das indicadas nos incisos I a VI do caput do art. 3º, o responsável pelo trabalho deverá fazer a adequação, mediante justificativa técnica, entre as aptidões levantadas e as indicadas nesta Instrução Normativa.</w:t>
      </w:r>
    </w:p>
    <w:p w14:paraId="2AB5E487"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1F0CC66B"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6º</w:t>
      </w:r>
      <w:r w:rsidRPr="008705F1">
        <w:rPr>
          <w:rFonts w:ascii="Arial" w:hAnsi="Arial" w:cs="Arial"/>
          <w:color w:val="0D0D0D" w:themeColor="text1" w:themeTint="F2"/>
          <w:sz w:val="24"/>
          <w:szCs w:val="24"/>
        </w:rPr>
        <w:t xml:space="preserve"> O responsável pelo levantamento de que trata o art. 5º deverá abster-se de indicar o valor médio do VTN caso:</w:t>
      </w:r>
    </w:p>
    <w:p w14:paraId="4824B343"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42FDFA9D"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4843ABE"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 - Não seja tecnicamente possível fazer a adequação de que trata o § 3º do art. 5º;</w:t>
      </w:r>
    </w:p>
    <w:p w14:paraId="7FCE5F77"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B314D45"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Não tenha sido realizado o levantamento para alguma das aptidões indicadas nos incisos I a VI do caput do art. 3º; ou</w:t>
      </w:r>
    </w:p>
    <w:p w14:paraId="1D6E1F6B"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4B80D10"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III - tenha apurado valor equivalente a zero.</w:t>
      </w:r>
    </w:p>
    <w:p w14:paraId="43D9D356"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168D70BF"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7º</w:t>
      </w:r>
      <w:r w:rsidRPr="008705F1">
        <w:rPr>
          <w:rFonts w:ascii="Arial" w:hAnsi="Arial" w:cs="Arial"/>
          <w:color w:val="0D0D0D" w:themeColor="text1" w:themeTint="F2"/>
          <w:sz w:val="24"/>
          <w:szCs w:val="24"/>
        </w:rPr>
        <w:t xml:space="preserve"> Deverão constar das informações a que se refere o art. 5º:</w:t>
      </w:r>
    </w:p>
    <w:p w14:paraId="4B2B1572"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4EE289E2"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 - O número de inscrição no Cadastro Nacional de Pessoas Físicas (CPF) e inscrição no Registro Nacional Profissional (RNP) do responsável técnico pelo levantamento;</w:t>
      </w:r>
    </w:p>
    <w:p w14:paraId="63D08A47"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5255A434"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 - O número da Anotação de Responsabilidade Técnica (ART) registrada na forma preconizada pelo Confea ou pelo Crea;</w:t>
      </w:r>
    </w:p>
    <w:p w14:paraId="3A8933A3"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3C8EB866"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III - o período da realização da coleta;</w:t>
      </w:r>
    </w:p>
    <w:p w14:paraId="4A450622"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55092177"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IV - A descrição simplificada da metodologia utilizada; e</w:t>
      </w:r>
    </w:p>
    <w:p w14:paraId="5A55A746"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2FF087D"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2CF57801"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V - O laudo do levantamento técnico realizado pelo profissional responsável, em arquivo no formato PDF.</w:t>
      </w:r>
    </w:p>
    <w:p w14:paraId="60099AF9" w14:textId="77777777" w:rsidR="008705F1" w:rsidRPr="008705F1" w:rsidRDefault="008705F1" w:rsidP="008705F1">
      <w:pPr>
        <w:shd w:val="clear" w:color="auto" w:fill="FFFFFF"/>
        <w:jc w:val="both"/>
        <w:rPr>
          <w:rFonts w:ascii="Arial" w:hAnsi="Arial" w:cs="Arial"/>
          <w:color w:val="0D0D0D" w:themeColor="text1" w:themeTint="F2"/>
          <w:sz w:val="24"/>
          <w:szCs w:val="24"/>
        </w:rPr>
      </w:pPr>
    </w:p>
    <w:p w14:paraId="6B8B2FC6"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8º</w:t>
      </w:r>
      <w:r w:rsidRPr="008705F1">
        <w:rPr>
          <w:rFonts w:ascii="Arial" w:hAnsi="Arial" w:cs="Arial"/>
          <w:color w:val="0D0D0D" w:themeColor="text1" w:themeTint="F2"/>
          <w:sz w:val="24"/>
          <w:szCs w:val="24"/>
        </w:rPr>
        <w:t xml:space="preserve"> Além das informações prestadas pelos municípios e pelo Distrito Federal, poderão também servir de base para o cálculo do valor médio do VTN informações prestadas por pessoas jurídicas e órgãos que realizem levantamento de preços de terras, dentre elas as Secretarias de </w:t>
      </w:r>
      <w:r w:rsidRPr="008705F1">
        <w:rPr>
          <w:rFonts w:ascii="Arial" w:hAnsi="Arial" w:cs="Arial"/>
          <w:color w:val="0D0D0D" w:themeColor="text1" w:themeTint="F2"/>
          <w:sz w:val="24"/>
          <w:szCs w:val="24"/>
        </w:rPr>
        <w:lastRenderedPageBreak/>
        <w:t>Agricultura das unidades federadas, Empresas de Assistência Técnica e Extensão Rural do Distrito Federal e dos estados (Emater) e pelo Instituto Nacional de Colonização e Reforma Agrária (Incra), obtidas nos termos do art. 16 da Lei nº 9.393, de 19 de dezembro de 1996.</w:t>
      </w:r>
    </w:p>
    <w:p w14:paraId="55B4BFA8" w14:textId="77777777" w:rsidR="008705F1" w:rsidRPr="008705F1" w:rsidRDefault="008705F1" w:rsidP="008705F1">
      <w:pPr>
        <w:shd w:val="clear" w:color="auto" w:fill="FFFFFF"/>
        <w:jc w:val="center"/>
        <w:rPr>
          <w:rFonts w:ascii="Arial" w:hAnsi="Arial" w:cs="Arial"/>
          <w:caps/>
          <w:color w:val="0D0D0D" w:themeColor="text1" w:themeTint="F2"/>
          <w:sz w:val="24"/>
          <w:szCs w:val="24"/>
        </w:rPr>
      </w:pPr>
    </w:p>
    <w:p w14:paraId="35F50520" w14:textId="77777777" w:rsidR="008705F1" w:rsidRPr="008705F1" w:rsidRDefault="008705F1" w:rsidP="008705F1">
      <w:pPr>
        <w:shd w:val="clear" w:color="auto" w:fill="FFFFFF"/>
        <w:jc w:val="center"/>
        <w:rPr>
          <w:rFonts w:ascii="Arial" w:hAnsi="Arial" w:cs="Arial"/>
          <w:b/>
          <w:caps/>
          <w:color w:val="0D0D0D" w:themeColor="text1" w:themeTint="F2"/>
          <w:sz w:val="24"/>
          <w:szCs w:val="24"/>
        </w:rPr>
      </w:pPr>
      <w:r w:rsidRPr="008705F1">
        <w:rPr>
          <w:rFonts w:ascii="Arial" w:hAnsi="Arial" w:cs="Arial"/>
          <w:b/>
          <w:caps/>
          <w:color w:val="0D0D0D" w:themeColor="text1" w:themeTint="F2"/>
          <w:sz w:val="24"/>
          <w:szCs w:val="24"/>
        </w:rPr>
        <w:t>CAPÍTULO IV</w:t>
      </w:r>
      <w:r w:rsidRPr="008705F1">
        <w:rPr>
          <w:rFonts w:ascii="Arial" w:hAnsi="Arial" w:cs="Arial"/>
          <w:b/>
          <w:caps/>
          <w:color w:val="0D0D0D" w:themeColor="text1" w:themeTint="F2"/>
          <w:sz w:val="24"/>
          <w:szCs w:val="24"/>
        </w:rPr>
        <w:br/>
        <w:t>DA PRESTAÇÃO DAS INFORMAÇÕES</w:t>
      </w:r>
    </w:p>
    <w:p w14:paraId="13D25D37" w14:textId="77777777" w:rsidR="008705F1" w:rsidRPr="008705F1" w:rsidRDefault="008705F1" w:rsidP="008705F1">
      <w:pPr>
        <w:shd w:val="clear" w:color="auto" w:fill="FFFFFF"/>
        <w:jc w:val="center"/>
        <w:rPr>
          <w:rFonts w:ascii="Arial" w:hAnsi="Arial" w:cs="Arial"/>
          <w:caps/>
          <w:color w:val="0D0D0D" w:themeColor="text1" w:themeTint="F2"/>
          <w:sz w:val="24"/>
          <w:szCs w:val="24"/>
        </w:rPr>
      </w:pPr>
    </w:p>
    <w:p w14:paraId="084ED07D"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9º</w:t>
      </w:r>
      <w:r w:rsidRPr="008705F1">
        <w:rPr>
          <w:rFonts w:ascii="Arial" w:hAnsi="Arial" w:cs="Arial"/>
          <w:color w:val="0D0D0D" w:themeColor="text1" w:themeTint="F2"/>
          <w:sz w:val="24"/>
          <w:szCs w:val="24"/>
        </w:rPr>
        <w:t xml:space="preserve"> As informações prestadas pelos municípios e pelo Distrito Federal na forma desta Instrução Normativa serão enviadas eletronicamente, por meio do Portal </w:t>
      </w:r>
      <w:proofErr w:type="spellStart"/>
      <w:r w:rsidRPr="008705F1">
        <w:rPr>
          <w:rFonts w:ascii="Arial" w:hAnsi="Arial" w:cs="Arial"/>
          <w:color w:val="0D0D0D" w:themeColor="text1" w:themeTint="F2"/>
          <w:sz w:val="24"/>
          <w:szCs w:val="24"/>
        </w:rPr>
        <w:t>e-CAC</w:t>
      </w:r>
      <w:proofErr w:type="spellEnd"/>
      <w:r w:rsidRPr="008705F1">
        <w:rPr>
          <w:rFonts w:ascii="Arial" w:hAnsi="Arial" w:cs="Arial"/>
          <w:color w:val="0D0D0D" w:themeColor="text1" w:themeTint="F2"/>
          <w:sz w:val="24"/>
          <w:szCs w:val="24"/>
        </w:rPr>
        <w:t>, disponível no sítio da RFB na Internet, no endereço http://receita.economia.gov.br, com utilização de certificado digital do ente federado, até o último dia útil do mês de abril de cada ano.</w:t>
      </w:r>
    </w:p>
    <w:p w14:paraId="52A10627"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0675EF99"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1º Excepcionalmente, as informações a que se refere o caput relativas ao ano de 2019 poderão ser prestadas até o último dia útil do mês de junho de 2019.</w:t>
      </w:r>
    </w:p>
    <w:p w14:paraId="7575637F"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p>
    <w:p w14:paraId="3376F1B4"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w:t>
      </w:r>
      <w:r w:rsidRPr="008705F1">
        <w:rPr>
          <w:rFonts w:ascii="Arial" w:hAnsi="Arial" w:cs="Arial"/>
          <w:color w:val="0D0D0D" w:themeColor="text1" w:themeTint="F2"/>
          <w:sz w:val="24"/>
          <w:szCs w:val="24"/>
        </w:rPr>
        <w:t xml:space="preserve"> 2º As informações prestadas nos termos do art. 8º serão fornecidas mediante arquivo em meio magnético, conforme procedimento a ser estabelecido pelo Coordenador-Geral de Fiscalização da RFB, em ato complementar a esta Instrução Normativa.</w:t>
      </w:r>
    </w:p>
    <w:p w14:paraId="752355E3" w14:textId="77777777" w:rsidR="008705F1" w:rsidRPr="008705F1" w:rsidRDefault="008705F1" w:rsidP="008705F1">
      <w:pPr>
        <w:shd w:val="clear" w:color="auto" w:fill="FFFFFF"/>
        <w:jc w:val="center"/>
        <w:rPr>
          <w:rFonts w:ascii="Arial" w:hAnsi="Arial" w:cs="Arial"/>
          <w:caps/>
          <w:color w:val="0D0D0D" w:themeColor="text1" w:themeTint="F2"/>
          <w:sz w:val="24"/>
          <w:szCs w:val="24"/>
        </w:rPr>
      </w:pPr>
    </w:p>
    <w:p w14:paraId="3EC2BFDF" w14:textId="77777777" w:rsidR="008705F1" w:rsidRPr="008705F1" w:rsidRDefault="008705F1" w:rsidP="008705F1">
      <w:pPr>
        <w:shd w:val="clear" w:color="auto" w:fill="FFFFFF"/>
        <w:jc w:val="center"/>
        <w:rPr>
          <w:rFonts w:ascii="Arial" w:hAnsi="Arial" w:cs="Arial"/>
          <w:b/>
          <w:caps/>
          <w:color w:val="0D0D0D" w:themeColor="text1" w:themeTint="F2"/>
          <w:sz w:val="24"/>
          <w:szCs w:val="24"/>
        </w:rPr>
      </w:pPr>
      <w:r w:rsidRPr="008705F1">
        <w:rPr>
          <w:rFonts w:ascii="Arial" w:hAnsi="Arial" w:cs="Arial"/>
          <w:b/>
          <w:caps/>
          <w:color w:val="0D0D0D" w:themeColor="text1" w:themeTint="F2"/>
          <w:sz w:val="24"/>
          <w:szCs w:val="24"/>
        </w:rPr>
        <w:t>CAPÍTULO V</w:t>
      </w:r>
      <w:r w:rsidRPr="008705F1">
        <w:rPr>
          <w:rFonts w:ascii="Arial" w:hAnsi="Arial" w:cs="Arial"/>
          <w:b/>
          <w:caps/>
          <w:color w:val="0D0D0D" w:themeColor="text1" w:themeTint="F2"/>
          <w:sz w:val="24"/>
          <w:szCs w:val="24"/>
        </w:rPr>
        <w:br/>
        <w:t>DISPOSIÇÕES FINAIS</w:t>
      </w:r>
    </w:p>
    <w:p w14:paraId="5047ACB8" w14:textId="77777777" w:rsidR="008705F1" w:rsidRPr="008705F1" w:rsidRDefault="008705F1" w:rsidP="008705F1">
      <w:pPr>
        <w:shd w:val="clear" w:color="auto" w:fill="FFFFFF"/>
        <w:jc w:val="center"/>
        <w:rPr>
          <w:rFonts w:ascii="Arial" w:hAnsi="Arial" w:cs="Arial"/>
          <w:caps/>
          <w:color w:val="0D0D0D" w:themeColor="text1" w:themeTint="F2"/>
          <w:sz w:val="24"/>
          <w:szCs w:val="24"/>
        </w:rPr>
      </w:pPr>
    </w:p>
    <w:p w14:paraId="68B9FF75"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10º</w:t>
      </w:r>
      <w:r w:rsidRPr="008705F1">
        <w:rPr>
          <w:rFonts w:ascii="Arial" w:hAnsi="Arial" w:cs="Arial"/>
          <w:color w:val="0D0D0D" w:themeColor="text1" w:themeTint="F2"/>
          <w:sz w:val="24"/>
          <w:szCs w:val="24"/>
        </w:rPr>
        <w:t>. Fica revogada a Instrução Normativa RFB nº 1.562, de 29 de abril de 2015.</w:t>
      </w:r>
    </w:p>
    <w:p w14:paraId="428A2BEE" w14:textId="77777777" w:rsidR="008705F1" w:rsidRPr="008705F1" w:rsidRDefault="008705F1" w:rsidP="008705F1">
      <w:pPr>
        <w:shd w:val="clear" w:color="auto" w:fill="FFFFFF"/>
        <w:ind w:firstLine="945"/>
        <w:jc w:val="both"/>
        <w:rPr>
          <w:rFonts w:ascii="Arial" w:hAnsi="Arial" w:cs="Arial"/>
          <w:color w:val="0D0D0D" w:themeColor="text1" w:themeTint="F2"/>
          <w:sz w:val="24"/>
          <w:szCs w:val="24"/>
        </w:rPr>
      </w:pPr>
      <w:r w:rsidRPr="008705F1">
        <w:rPr>
          <w:rFonts w:ascii="Arial" w:hAnsi="Arial" w:cs="Arial"/>
          <w:color w:val="0D0D0D" w:themeColor="text1" w:themeTint="F2"/>
          <w:sz w:val="24"/>
          <w:szCs w:val="24"/>
        </w:rPr>
        <w:t> </w:t>
      </w:r>
    </w:p>
    <w:p w14:paraId="49C4300A" w14:textId="77777777" w:rsidR="008705F1" w:rsidRPr="008705F1" w:rsidRDefault="008705F1" w:rsidP="008705F1">
      <w:pPr>
        <w:shd w:val="clear" w:color="auto" w:fill="FFFFFF"/>
        <w:jc w:val="both"/>
        <w:rPr>
          <w:rFonts w:ascii="Arial" w:hAnsi="Arial" w:cs="Arial"/>
          <w:color w:val="0D0D0D" w:themeColor="text1" w:themeTint="F2"/>
          <w:sz w:val="24"/>
          <w:szCs w:val="24"/>
        </w:rPr>
      </w:pPr>
      <w:r w:rsidRPr="008705F1">
        <w:rPr>
          <w:rFonts w:ascii="Arial" w:hAnsi="Arial" w:cs="Arial"/>
          <w:b/>
          <w:color w:val="0D0D0D" w:themeColor="text1" w:themeTint="F2"/>
          <w:sz w:val="24"/>
          <w:szCs w:val="24"/>
        </w:rPr>
        <w:t>Art. 11º</w:t>
      </w:r>
      <w:r w:rsidRPr="008705F1">
        <w:rPr>
          <w:rFonts w:ascii="Arial" w:hAnsi="Arial" w:cs="Arial"/>
          <w:color w:val="0D0D0D" w:themeColor="text1" w:themeTint="F2"/>
          <w:sz w:val="24"/>
          <w:szCs w:val="24"/>
        </w:rPr>
        <w:t>. Esta Instrução Normativa entra em vigor na data de sua publicação no Diário Oficial da União.</w:t>
      </w:r>
    </w:p>
    <w:p w14:paraId="0673BCAA" w14:textId="77777777" w:rsidR="008705F1" w:rsidRPr="008705F1" w:rsidRDefault="008705F1" w:rsidP="008705F1">
      <w:pPr>
        <w:shd w:val="clear" w:color="auto" w:fill="FFFFFF"/>
        <w:jc w:val="center"/>
        <w:rPr>
          <w:rFonts w:ascii="Arial" w:hAnsi="Arial" w:cs="Arial"/>
          <w:b/>
          <w:i/>
          <w:color w:val="0D0D0D" w:themeColor="text1" w:themeTint="F2"/>
          <w:sz w:val="24"/>
          <w:szCs w:val="24"/>
        </w:rPr>
      </w:pPr>
    </w:p>
    <w:p w14:paraId="21196EBF" w14:textId="77777777" w:rsidR="008705F1" w:rsidRPr="008705F1" w:rsidRDefault="008705F1" w:rsidP="008705F1">
      <w:pPr>
        <w:shd w:val="clear" w:color="auto" w:fill="FFFFFF"/>
        <w:jc w:val="center"/>
        <w:rPr>
          <w:rFonts w:ascii="Arial" w:hAnsi="Arial" w:cs="Arial"/>
          <w:b/>
          <w:i/>
          <w:color w:val="0D0D0D" w:themeColor="text1" w:themeTint="F2"/>
          <w:sz w:val="24"/>
          <w:szCs w:val="24"/>
        </w:rPr>
      </w:pPr>
      <w:r w:rsidRPr="008705F1">
        <w:rPr>
          <w:rFonts w:ascii="Arial" w:hAnsi="Arial" w:cs="Arial"/>
          <w:b/>
          <w:i/>
          <w:color w:val="0D0D0D" w:themeColor="text1" w:themeTint="F2"/>
          <w:sz w:val="24"/>
          <w:szCs w:val="24"/>
        </w:rPr>
        <w:t>MARCOS CINTRA CAVALCANTI DE ALBUQUERQUE</w:t>
      </w:r>
    </w:p>
    <w:p w14:paraId="7298204A" w14:textId="77777777" w:rsidR="008705F1" w:rsidRPr="008705F1" w:rsidRDefault="008705F1" w:rsidP="008705F1">
      <w:pPr>
        <w:spacing w:after="150"/>
        <w:jc w:val="both"/>
        <w:rPr>
          <w:rFonts w:ascii="Arial" w:hAnsi="Arial" w:cs="Arial"/>
          <w:b/>
          <w:color w:val="0D0D0D" w:themeColor="text1" w:themeTint="F2"/>
          <w:sz w:val="24"/>
          <w:szCs w:val="24"/>
        </w:rPr>
      </w:pPr>
    </w:p>
    <w:p w14:paraId="511B9D62" w14:textId="1CF5B611" w:rsidR="008705F1" w:rsidRPr="008705F1" w:rsidRDefault="008705F1" w:rsidP="008705F1">
      <w:pPr>
        <w:spacing w:after="150"/>
        <w:jc w:val="both"/>
        <w:rPr>
          <w:rFonts w:ascii="Arial" w:hAnsi="Arial" w:cs="Arial"/>
          <w:b/>
          <w:color w:val="0D0D0D" w:themeColor="text1" w:themeTint="F2"/>
          <w:sz w:val="24"/>
          <w:szCs w:val="24"/>
        </w:rPr>
      </w:pPr>
      <w:r>
        <w:rPr>
          <w:rFonts w:ascii="Arial" w:hAnsi="Arial" w:cs="Arial"/>
          <w:b/>
          <w:color w:val="0D0D0D" w:themeColor="text1" w:themeTint="F2"/>
          <w:sz w:val="24"/>
          <w:szCs w:val="24"/>
        </w:rPr>
        <w:t>4.1.</w:t>
      </w:r>
      <w:r w:rsidRPr="008705F1">
        <w:rPr>
          <w:rFonts w:ascii="Arial" w:hAnsi="Arial" w:cs="Arial"/>
          <w:b/>
          <w:color w:val="0D0D0D" w:themeColor="text1" w:themeTint="F2"/>
          <w:sz w:val="24"/>
          <w:szCs w:val="24"/>
        </w:rPr>
        <w:t xml:space="preserve"> – Serviços Técnicos.</w:t>
      </w:r>
    </w:p>
    <w:p w14:paraId="2B71A506" w14:textId="43802216" w:rsidR="008705F1" w:rsidRPr="008705F1" w:rsidRDefault="008705F1"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4.2</w:t>
      </w:r>
      <w:r>
        <w:rPr>
          <w:rFonts w:ascii="Arial" w:hAnsi="Arial" w:cs="Arial"/>
          <w:color w:val="0D0D0D" w:themeColor="text1" w:themeTint="F2"/>
          <w:sz w:val="24"/>
          <w:szCs w:val="24"/>
        </w:rPr>
        <w:t>.</w:t>
      </w:r>
      <w:r w:rsidRPr="008705F1">
        <w:rPr>
          <w:rFonts w:ascii="Arial" w:hAnsi="Arial" w:cs="Arial"/>
          <w:color w:val="0D0D0D" w:themeColor="text1" w:themeTint="F2"/>
          <w:sz w:val="24"/>
          <w:szCs w:val="24"/>
        </w:rPr>
        <w:t xml:space="preserve"> – Elaboração de Laudo de Avaliação: </w:t>
      </w:r>
    </w:p>
    <w:p w14:paraId="41D4AAA6" w14:textId="69A6892E" w:rsidR="008705F1" w:rsidRPr="008705F1" w:rsidRDefault="008705F1"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4.3</w:t>
      </w:r>
      <w:r>
        <w:rPr>
          <w:rFonts w:ascii="Arial" w:hAnsi="Arial" w:cs="Arial"/>
          <w:color w:val="0D0D0D" w:themeColor="text1" w:themeTint="F2"/>
          <w:sz w:val="24"/>
          <w:szCs w:val="24"/>
        </w:rPr>
        <w:t>.</w:t>
      </w:r>
      <w:r w:rsidRPr="008705F1">
        <w:rPr>
          <w:rFonts w:ascii="Arial" w:hAnsi="Arial" w:cs="Arial"/>
          <w:color w:val="0D0D0D" w:themeColor="text1" w:themeTint="F2"/>
          <w:sz w:val="24"/>
          <w:szCs w:val="24"/>
        </w:rPr>
        <w:t xml:space="preserve"> – A contratada elaborará, o Laudo de Avaliação do município com o objetivo de determinar o VTN (Valor da Terra Nua) para futuro encaminhamento à Receita Federal do Brasil para atualização do Sistema de Preços de Terra (SIPT), em conformidade à Instrução Normativa RFB nº 1877, de 14 de março de 2019.</w:t>
      </w:r>
    </w:p>
    <w:p w14:paraId="16A3897C" w14:textId="458ECEBC" w:rsidR="008705F1" w:rsidRPr="008705F1" w:rsidRDefault="008705F1"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4.4</w:t>
      </w:r>
      <w:r>
        <w:rPr>
          <w:rFonts w:ascii="Arial" w:hAnsi="Arial" w:cs="Arial"/>
          <w:color w:val="0D0D0D" w:themeColor="text1" w:themeTint="F2"/>
          <w:sz w:val="24"/>
          <w:szCs w:val="24"/>
        </w:rPr>
        <w:t>.</w:t>
      </w:r>
      <w:r w:rsidRPr="008705F1">
        <w:rPr>
          <w:rFonts w:ascii="Arial" w:hAnsi="Arial" w:cs="Arial"/>
          <w:color w:val="0D0D0D" w:themeColor="text1" w:themeTint="F2"/>
          <w:sz w:val="24"/>
          <w:szCs w:val="24"/>
        </w:rPr>
        <w:t xml:space="preserve">– Os Laudos deverão ser assinados por um engenheiro agrônomo ou florestal com o devido recolhimento da Anotação de Responsabilidade Técnica (ART). </w:t>
      </w:r>
    </w:p>
    <w:p w14:paraId="1ADE1219" w14:textId="77777777" w:rsidR="008705F1" w:rsidRPr="008705F1" w:rsidRDefault="008705F1" w:rsidP="008705F1">
      <w:pPr>
        <w:spacing w:after="150"/>
        <w:jc w:val="both"/>
        <w:rPr>
          <w:rFonts w:ascii="Arial" w:hAnsi="Arial" w:cs="Arial"/>
          <w:color w:val="0D0D0D" w:themeColor="text1" w:themeTint="F2"/>
          <w:sz w:val="24"/>
          <w:szCs w:val="24"/>
        </w:rPr>
      </w:pPr>
    </w:p>
    <w:p w14:paraId="5468F776" w14:textId="2BDE7A52" w:rsidR="008705F1" w:rsidRPr="008705F1" w:rsidRDefault="008705F1" w:rsidP="008705F1">
      <w:pPr>
        <w:spacing w:after="150"/>
        <w:jc w:val="both"/>
        <w:rPr>
          <w:rFonts w:ascii="Arial" w:hAnsi="Arial" w:cs="Arial"/>
          <w:b/>
          <w:color w:val="0D0D0D" w:themeColor="text1" w:themeTint="F2"/>
          <w:sz w:val="24"/>
          <w:szCs w:val="24"/>
        </w:rPr>
      </w:pPr>
      <w:r>
        <w:rPr>
          <w:rFonts w:ascii="Arial" w:hAnsi="Arial" w:cs="Arial"/>
          <w:b/>
          <w:color w:val="0D0D0D" w:themeColor="text1" w:themeTint="F2"/>
          <w:sz w:val="24"/>
          <w:szCs w:val="24"/>
        </w:rPr>
        <w:t>4.5.</w:t>
      </w:r>
      <w:r w:rsidRPr="008705F1">
        <w:rPr>
          <w:rFonts w:ascii="Arial" w:hAnsi="Arial" w:cs="Arial"/>
          <w:b/>
          <w:color w:val="0D0D0D" w:themeColor="text1" w:themeTint="F2"/>
          <w:sz w:val="24"/>
          <w:szCs w:val="24"/>
        </w:rPr>
        <w:t xml:space="preserve"> – Metodologia a ser aplicada: </w:t>
      </w:r>
    </w:p>
    <w:p w14:paraId="59EA546A" w14:textId="6E69EA54" w:rsidR="008705F1" w:rsidRPr="008705F1" w:rsidRDefault="008705F1"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4.6</w:t>
      </w:r>
      <w:r>
        <w:rPr>
          <w:rFonts w:ascii="Arial" w:hAnsi="Arial" w:cs="Arial"/>
          <w:color w:val="0D0D0D" w:themeColor="text1" w:themeTint="F2"/>
          <w:sz w:val="24"/>
          <w:szCs w:val="24"/>
        </w:rPr>
        <w:t>.</w:t>
      </w:r>
      <w:r w:rsidRPr="008705F1">
        <w:rPr>
          <w:rFonts w:ascii="Arial" w:hAnsi="Arial" w:cs="Arial"/>
          <w:color w:val="0D0D0D" w:themeColor="text1" w:themeTint="F2"/>
          <w:sz w:val="24"/>
          <w:szCs w:val="24"/>
        </w:rPr>
        <w:t xml:space="preserve"> – O Laudo deverá atender a Instrução Normativa RFB nº. 1877, de 14 de março de 2019, em um todo.</w:t>
      </w:r>
    </w:p>
    <w:p w14:paraId="0DB54B97" w14:textId="322098C8"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4.7.</w:t>
      </w:r>
      <w:r w:rsidR="008705F1" w:rsidRPr="008705F1">
        <w:rPr>
          <w:rFonts w:ascii="Arial" w:hAnsi="Arial" w:cs="Arial"/>
          <w:color w:val="0D0D0D" w:themeColor="text1" w:themeTint="F2"/>
          <w:sz w:val="24"/>
          <w:szCs w:val="24"/>
        </w:rPr>
        <w:t xml:space="preserve"> – Os dados de mercado devem refletir a situação em 1º de janeiro do exercício fiscal ao que o Laudo se referir. </w:t>
      </w:r>
    </w:p>
    <w:p w14:paraId="7F21949A" w14:textId="3E34FFDD" w:rsidR="008705F1" w:rsidRPr="008705F1" w:rsidRDefault="007B71A5" w:rsidP="008705F1">
      <w:pPr>
        <w:spacing w:after="150"/>
        <w:jc w:val="both"/>
        <w:rPr>
          <w:rFonts w:ascii="Arial" w:hAnsi="Arial" w:cs="Arial"/>
          <w:b/>
          <w:bCs/>
          <w:color w:val="0D0D0D" w:themeColor="text1" w:themeTint="F2"/>
          <w:sz w:val="24"/>
          <w:szCs w:val="24"/>
        </w:rPr>
      </w:pPr>
      <w:r w:rsidRPr="007B71A5">
        <w:rPr>
          <w:rFonts w:ascii="Arial" w:hAnsi="Arial" w:cs="Arial"/>
          <w:b/>
          <w:bCs/>
          <w:color w:val="0D0D0D" w:themeColor="text1" w:themeTint="F2"/>
          <w:sz w:val="24"/>
          <w:szCs w:val="24"/>
        </w:rPr>
        <w:lastRenderedPageBreak/>
        <w:t>4.8.</w:t>
      </w:r>
      <w:r w:rsidR="008705F1" w:rsidRPr="007B71A5">
        <w:rPr>
          <w:rFonts w:ascii="Arial" w:hAnsi="Arial" w:cs="Arial"/>
          <w:b/>
          <w:bCs/>
          <w:color w:val="0D0D0D" w:themeColor="text1" w:themeTint="F2"/>
          <w:sz w:val="24"/>
          <w:szCs w:val="24"/>
        </w:rPr>
        <w:t xml:space="preserve"> </w:t>
      </w:r>
      <w:r w:rsidR="008705F1" w:rsidRPr="008705F1">
        <w:rPr>
          <w:rFonts w:ascii="Arial" w:hAnsi="Arial" w:cs="Arial"/>
          <w:color w:val="0D0D0D" w:themeColor="text1" w:themeTint="F2"/>
          <w:sz w:val="24"/>
          <w:szCs w:val="24"/>
        </w:rPr>
        <w:t>- O valor de mercado deve considerar o aproveitamento eficiente do imóvel, sem considerar as áreas ambientalmente protegidas, as quais serão isentadas do ITR (Imposto sobre a Propriedade Territorial Rural) no próprio sistema da Receita Federal do Brasil (RFB).</w:t>
      </w:r>
    </w:p>
    <w:p w14:paraId="24146B43" w14:textId="77777777" w:rsidR="008705F1" w:rsidRPr="00811DF0" w:rsidRDefault="008705F1" w:rsidP="004C19E1">
      <w:pPr>
        <w:widowControl w:val="0"/>
        <w:spacing w:after="120"/>
        <w:jc w:val="both"/>
        <w:rPr>
          <w:rFonts w:ascii="Arial" w:hAnsi="Arial" w:cs="Arial"/>
          <w:sz w:val="24"/>
          <w:szCs w:val="24"/>
        </w:rPr>
      </w:pPr>
    </w:p>
    <w:p w14:paraId="76FCC4CC"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5C42FE5D" w14:textId="2A9AEE85" w:rsidR="008705F1" w:rsidRPr="008705F1" w:rsidRDefault="007B71A5" w:rsidP="008705F1">
      <w:pPr>
        <w:spacing w:after="150"/>
        <w:jc w:val="both"/>
        <w:rPr>
          <w:rFonts w:ascii="Arial" w:hAnsi="Arial" w:cs="Arial"/>
          <w:color w:val="0D0D0D" w:themeColor="text1" w:themeTint="F2"/>
          <w:sz w:val="24"/>
          <w:szCs w:val="24"/>
        </w:rPr>
      </w:pPr>
      <w:r w:rsidRPr="007B71A5">
        <w:rPr>
          <w:b/>
          <w:bCs/>
          <w:color w:val="0D0D0D" w:themeColor="text1" w:themeTint="F2"/>
          <w:sz w:val="24"/>
          <w:szCs w:val="24"/>
        </w:rPr>
        <w:t>5.1.</w:t>
      </w:r>
      <w:r w:rsidR="008705F1" w:rsidRPr="00DB4407">
        <w:rPr>
          <w:color w:val="0D0D0D" w:themeColor="text1" w:themeTint="F2"/>
          <w:sz w:val="24"/>
          <w:szCs w:val="24"/>
        </w:rPr>
        <w:t xml:space="preserve"> </w:t>
      </w:r>
      <w:r w:rsidR="008705F1" w:rsidRPr="008705F1">
        <w:rPr>
          <w:rFonts w:ascii="Arial" w:hAnsi="Arial" w:cs="Arial"/>
          <w:color w:val="0D0D0D" w:themeColor="text1" w:themeTint="F2"/>
          <w:sz w:val="24"/>
          <w:szCs w:val="24"/>
        </w:rPr>
        <w:t>Comparecer quando convocado no prazo máximo de 2 dias, contados do recebimento da convocação formal, para assinatura do Instrumento Contratual, sob pena de multa de 2% ao dia.</w:t>
      </w:r>
    </w:p>
    <w:p w14:paraId="11250F07" w14:textId="089C8EBC"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5.2</w:t>
      </w:r>
      <w:r>
        <w:rPr>
          <w:rFonts w:ascii="Arial" w:hAnsi="Arial" w:cs="Arial"/>
          <w:color w:val="0D0D0D" w:themeColor="text1" w:themeTint="F2"/>
          <w:sz w:val="24"/>
          <w:szCs w:val="24"/>
        </w:rPr>
        <w:t>.</w:t>
      </w:r>
      <w:r w:rsidR="008705F1" w:rsidRPr="008705F1">
        <w:rPr>
          <w:rFonts w:ascii="Arial" w:hAnsi="Arial" w:cs="Arial"/>
          <w:color w:val="0D0D0D" w:themeColor="text1" w:themeTint="F2"/>
          <w:sz w:val="24"/>
          <w:szCs w:val="24"/>
        </w:rPr>
        <w:t xml:space="preserve"> Fornece os serviços contratados dentro dos padrões estabelecidos pelo MUNICÍPIO DE SANTO ANTÔNIO DO LESTE / MT, de acordo com as especificações do edital, responsabilizando-se por eventuais prejuízos decorrentes do descumprimento das condições estabelecidas.</w:t>
      </w:r>
    </w:p>
    <w:p w14:paraId="55BE3FD5" w14:textId="20B1FE5A"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w:t>
      </w:r>
      <w:r w:rsidR="008705F1" w:rsidRPr="007B71A5">
        <w:rPr>
          <w:rFonts w:ascii="Arial" w:hAnsi="Arial" w:cs="Arial"/>
          <w:b/>
          <w:bCs/>
          <w:color w:val="0D0D0D" w:themeColor="text1" w:themeTint="F2"/>
          <w:sz w:val="24"/>
          <w:szCs w:val="24"/>
        </w:rPr>
        <w:t>.</w:t>
      </w:r>
      <w:r w:rsidRPr="007B71A5">
        <w:rPr>
          <w:rFonts w:ascii="Arial" w:hAnsi="Arial" w:cs="Arial"/>
          <w:b/>
          <w:bCs/>
          <w:color w:val="0D0D0D" w:themeColor="text1" w:themeTint="F2"/>
          <w:sz w:val="24"/>
          <w:szCs w:val="24"/>
        </w:rPr>
        <w:t>3.</w:t>
      </w:r>
      <w:r w:rsidR="008705F1" w:rsidRPr="008705F1">
        <w:rPr>
          <w:rFonts w:ascii="Arial" w:hAnsi="Arial" w:cs="Arial"/>
          <w:color w:val="0D0D0D" w:themeColor="text1" w:themeTint="F2"/>
          <w:sz w:val="24"/>
          <w:szCs w:val="24"/>
        </w:rPr>
        <w:t xml:space="preserve"> Prestar os esclarecimentos que forem solicitados pelo MUNICÍPIO DE SANTO ANTÔNIO DO LESTE / MT, cujas reclamações se obrigam a atender prontamente, bem como dar ciência imediatamente e por escrito, de qualquer anormalidade que verificar quando da execução dos serviços.</w:t>
      </w:r>
    </w:p>
    <w:p w14:paraId="7EA3A25F" w14:textId="720A899F"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5.4</w:t>
      </w:r>
      <w:r>
        <w:rPr>
          <w:rFonts w:ascii="Arial" w:hAnsi="Arial" w:cs="Arial"/>
          <w:color w:val="0D0D0D" w:themeColor="text1" w:themeTint="F2"/>
          <w:sz w:val="24"/>
          <w:szCs w:val="24"/>
        </w:rPr>
        <w:t>.</w:t>
      </w:r>
      <w:r w:rsidR="008705F1" w:rsidRPr="008705F1">
        <w:rPr>
          <w:rFonts w:ascii="Arial" w:hAnsi="Arial" w:cs="Arial"/>
          <w:color w:val="0D0D0D" w:themeColor="text1" w:themeTint="F2"/>
          <w:sz w:val="24"/>
          <w:szCs w:val="24"/>
        </w:rPr>
        <w:t xml:space="preserve"> Prover todos os meios necessários à garantia da plena operacionalidade dos serviços;</w:t>
      </w:r>
    </w:p>
    <w:p w14:paraId="6699081A" w14:textId="2C3A9070"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5.5</w:t>
      </w:r>
      <w:r>
        <w:rPr>
          <w:rFonts w:ascii="Arial" w:hAnsi="Arial" w:cs="Arial"/>
          <w:color w:val="0D0D0D" w:themeColor="text1" w:themeTint="F2"/>
          <w:sz w:val="24"/>
          <w:szCs w:val="24"/>
        </w:rPr>
        <w:t>.</w:t>
      </w:r>
      <w:r w:rsidR="008705F1" w:rsidRPr="008705F1">
        <w:rPr>
          <w:rFonts w:ascii="Arial" w:hAnsi="Arial" w:cs="Arial"/>
          <w:color w:val="0D0D0D" w:themeColor="text1" w:themeTint="F2"/>
          <w:sz w:val="24"/>
          <w:szCs w:val="24"/>
        </w:rPr>
        <w:t xml:space="preserve"> Comunicar imediatamente o MUNICÍPIO DE SANTO ANTÔNIO DO LESTE / MT qualquer alteração ocorrida no endereço, conta bancária e outros julgáveis necessários para recebimento de correspondência;</w:t>
      </w:r>
    </w:p>
    <w:p w14:paraId="17D8B560" w14:textId="32FBE416"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5.6.</w:t>
      </w:r>
      <w:r w:rsidR="008705F1" w:rsidRPr="008705F1">
        <w:rPr>
          <w:rFonts w:ascii="Arial" w:hAnsi="Arial" w:cs="Arial"/>
          <w:color w:val="0D0D0D" w:themeColor="text1" w:themeTint="F2"/>
          <w:sz w:val="24"/>
          <w:szCs w:val="24"/>
        </w:rPr>
        <w:t xml:space="preserve"> Fiscalizar o perfeito cumprimento dos serviços, cabendo lhe, integralmente, os ônus decorrentes. Tal fiscalização dar-se-á independentemente da que será exercida por este Município.</w:t>
      </w:r>
    </w:p>
    <w:p w14:paraId="6FB2D4E0" w14:textId="33760FA0"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5.7</w:t>
      </w:r>
      <w:r w:rsidR="008705F1" w:rsidRPr="007B71A5">
        <w:rPr>
          <w:rFonts w:ascii="Arial" w:hAnsi="Arial" w:cs="Arial"/>
          <w:b/>
          <w:bCs/>
          <w:color w:val="0D0D0D" w:themeColor="text1" w:themeTint="F2"/>
          <w:sz w:val="24"/>
          <w:szCs w:val="24"/>
        </w:rPr>
        <w:t>.</w:t>
      </w:r>
      <w:r w:rsidR="008705F1" w:rsidRPr="008705F1">
        <w:rPr>
          <w:rFonts w:ascii="Arial" w:hAnsi="Arial" w:cs="Arial"/>
          <w:color w:val="0D0D0D" w:themeColor="text1" w:themeTint="F2"/>
          <w:sz w:val="24"/>
          <w:szCs w:val="24"/>
        </w:rPr>
        <w:t xml:space="preserve"> Fornece os serviços conforme estipulado no contrato e de acordo com a proposta apresentada;</w:t>
      </w:r>
    </w:p>
    <w:p w14:paraId="3A9D8DA3" w14:textId="4AB2BEDA"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5.8</w:t>
      </w:r>
      <w:r>
        <w:rPr>
          <w:rFonts w:ascii="Arial" w:hAnsi="Arial" w:cs="Arial"/>
          <w:color w:val="0D0D0D" w:themeColor="text1" w:themeTint="F2"/>
          <w:sz w:val="24"/>
          <w:szCs w:val="24"/>
        </w:rPr>
        <w:t>.</w:t>
      </w:r>
      <w:r w:rsidR="008705F1" w:rsidRPr="008705F1">
        <w:rPr>
          <w:rFonts w:ascii="Arial" w:hAnsi="Arial" w:cs="Arial"/>
          <w:color w:val="0D0D0D" w:themeColor="text1" w:themeTint="F2"/>
          <w:sz w:val="24"/>
          <w:szCs w:val="24"/>
        </w:rPr>
        <w:t xml:space="preserve"> Todos os encargos sociais, de frete e impostos da equipe, inclusive os trabalhistas, deverão ser de responsabilidade da empresa contratada;</w:t>
      </w:r>
    </w:p>
    <w:p w14:paraId="494F6E38" w14:textId="3165FC24" w:rsidR="008705F1" w:rsidRPr="008705F1" w:rsidRDefault="007B71A5" w:rsidP="008705F1">
      <w:pPr>
        <w:spacing w:after="150"/>
        <w:jc w:val="both"/>
        <w:rPr>
          <w:rFonts w:ascii="Arial" w:hAnsi="Arial" w:cs="Arial"/>
          <w:color w:val="0D0D0D" w:themeColor="text1" w:themeTint="F2"/>
          <w:sz w:val="24"/>
          <w:szCs w:val="24"/>
        </w:rPr>
      </w:pPr>
      <w:r w:rsidRPr="007B71A5">
        <w:rPr>
          <w:rFonts w:ascii="Arial" w:hAnsi="Arial" w:cs="Arial"/>
          <w:b/>
          <w:bCs/>
          <w:color w:val="0D0D0D" w:themeColor="text1" w:themeTint="F2"/>
          <w:sz w:val="24"/>
          <w:szCs w:val="24"/>
        </w:rPr>
        <w:t>5.9.</w:t>
      </w:r>
      <w:r w:rsidR="008705F1" w:rsidRPr="008705F1">
        <w:rPr>
          <w:rFonts w:ascii="Arial" w:hAnsi="Arial" w:cs="Arial"/>
          <w:color w:val="0D0D0D" w:themeColor="text1" w:themeTint="F2"/>
          <w:sz w:val="24"/>
          <w:szCs w:val="24"/>
        </w:rPr>
        <w:t xml:space="preserve"> A contratada fica obrigada a manter, durante toda a execução do contrato, em compatibilidade com as obrigações por ele assumidas, todas as condições de habilitação e qualificação exigidas.</w:t>
      </w:r>
    </w:p>
    <w:p w14:paraId="0744498B" w14:textId="77777777" w:rsidR="008705F1" w:rsidRPr="008705F1" w:rsidRDefault="008705F1" w:rsidP="008705F1">
      <w:pPr>
        <w:spacing w:after="150"/>
        <w:jc w:val="both"/>
        <w:rPr>
          <w:rFonts w:ascii="Arial" w:hAnsi="Arial" w:cs="Arial"/>
          <w:b/>
          <w:bCs/>
          <w:color w:val="0D0D0D" w:themeColor="text1" w:themeTint="F2"/>
          <w:sz w:val="24"/>
          <w:szCs w:val="24"/>
        </w:rPr>
      </w:pPr>
    </w:p>
    <w:p w14:paraId="51A48D8A"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30D6D235" w14:textId="77777777" w:rsidR="004C19E1" w:rsidRPr="00811DF0" w:rsidRDefault="004C19E1" w:rsidP="004C19E1">
      <w:pPr>
        <w:autoSpaceDE w:val="0"/>
        <w:autoSpaceDN w:val="0"/>
        <w:adjustRightInd w:val="0"/>
        <w:jc w:val="both"/>
        <w:rPr>
          <w:rFonts w:ascii="Arial" w:hAnsi="Arial" w:cs="Arial"/>
          <w:b/>
          <w:bCs/>
          <w:sz w:val="24"/>
          <w:szCs w:val="24"/>
        </w:rPr>
      </w:pPr>
    </w:p>
    <w:p w14:paraId="3C4B0462"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proofErr w:type="spellStart"/>
      <w:r w:rsidR="00B963F5" w:rsidRPr="00811DF0">
        <w:rPr>
          <w:rFonts w:ascii="Arial" w:hAnsi="Arial" w:cs="Arial"/>
          <w:b/>
          <w:color w:val="FF0000"/>
          <w:sz w:val="24"/>
          <w:szCs w:val="24"/>
        </w:rPr>
        <w:t>xxxx</w:t>
      </w:r>
      <w:proofErr w:type="spellEnd"/>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proofErr w:type="spellStart"/>
      <w:r w:rsidR="00B963F5" w:rsidRPr="00811DF0">
        <w:rPr>
          <w:rFonts w:ascii="Arial" w:hAnsi="Arial" w:cs="Arial"/>
          <w:bCs/>
          <w:color w:val="FF0000"/>
          <w:sz w:val="24"/>
          <w:szCs w:val="24"/>
        </w:rPr>
        <w:t>xxxx</w:t>
      </w:r>
      <w:proofErr w:type="spellEnd"/>
      <w:r w:rsidR="004C19E1" w:rsidRPr="00811DF0">
        <w:rPr>
          <w:rFonts w:ascii="Arial" w:hAnsi="Arial" w:cs="Arial"/>
          <w:bCs/>
          <w:color w:val="FF0000"/>
          <w:sz w:val="24"/>
          <w:szCs w:val="24"/>
        </w:rPr>
        <w:t>).</w:t>
      </w:r>
    </w:p>
    <w:p w14:paraId="24F4083B" w14:textId="77777777" w:rsidR="0055430D" w:rsidRPr="00811DF0" w:rsidRDefault="0055430D" w:rsidP="004C19E1">
      <w:pPr>
        <w:jc w:val="both"/>
        <w:rPr>
          <w:rFonts w:ascii="Arial" w:hAnsi="Arial" w:cs="Arial"/>
          <w:bCs/>
          <w:color w:val="FF0000"/>
          <w:sz w:val="24"/>
          <w:szCs w:val="24"/>
        </w:rPr>
      </w:pPr>
    </w:p>
    <w:p w14:paraId="40EC971A" w14:textId="77777777" w:rsidR="00520078" w:rsidRPr="00811DF0" w:rsidRDefault="00520078" w:rsidP="004C19E1">
      <w:pPr>
        <w:jc w:val="both"/>
        <w:rPr>
          <w:rFonts w:ascii="Arial" w:hAnsi="Arial" w:cs="Arial"/>
          <w:b/>
          <w:sz w:val="24"/>
          <w:szCs w:val="24"/>
        </w:rPr>
      </w:pPr>
    </w:p>
    <w:p w14:paraId="4F6D87DA"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38019402" w14:textId="77777777" w:rsidR="002153DD" w:rsidRPr="00811DF0" w:rsidRDefault="002153DD" w:rsidP="002153DD">
      <w:pPr>
        <w:pStyle w:val="PargrafodaLista"/>
        <w:tabs>
          <w:tab w:val="left" w:pos="284"/>
        </w:tabs>
        <w:ind w:left="0"/>
        <w:jc w:val="both"/>
        <w:rPr>
          <w:rFonts w:ascii="Arial" w:hAnsi="Arial" w:cs="Arial"/>
          <w:b/>
          <w:sz w:val="24"/>
          <w:szCs w:val="24"/>
        </w:rPr>
      </w:pPr>
    </w:p>
    <w:p w14:paraId="2F97D417" w14:textId="77777777" w:rsidR="002153DD" w:rsidRPr="00811DF0" w:rsidRDefault="002153DD" w:rsidP="00086B93">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O prazo de vigência do contrato é de 12 (doze) meses contados da assinatura do contrato.</w:t>
      </w:r>
      <w:r w:rsidR="008F7B08" w:rsidRPr="00811DF0">
        <w:rPr>
          <w:rFonts w:ascii="Arial" w:hAnsi="Arial" w:cs="Arial"/>
          <w:sz w:val="24"/>
          <w:szCs w:val="24"/>
        </w:rPr>
        <w:t xml:space="preserve"> </w:t>
      </w:r>
      <w:r w:rsidRPr="00811DF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6EB03525" w14:textId="77777777" w:rsidR="002153DD" w:rsidRPr="00811DF0" w:rsidRDefault="002153DD" w:rsidP="009F707E">
      <w:pPr>
        <w:numPr>
          <w:ilvl w:val="1"/>
          <w:numId w:val="23"/>
        </w:numPr>
        <w:tabs>
          <w:tab w:val="left" w:pos="426"/>
        </w:tabs>
        <w:spacing w:line="276" w:lineRule="auto"/>
        <w:ind w:left="0" w:right="12" w:firstLine="0"/>
        <w:jc w:val="both"/>
        <w:rPr>
          <w:rFonts w:ascii="Arial" w:hAnsi="Arial" w:cs="Arial"/>
          <w:sz w:val="24"/>
          <w:szCs w:val="24"/>
        </w:rPr>
      </w:pPr>
      <w:r w:rsidRPr="00811DF0">
        <w:rPr>
          <w:rFonts w:ascii="Arial" w:hAnsi="Arial" w:cs="Arial"/>
          <w:sz w:val="24"/>
          <w:szCs w:val="24"/>
        </w:rPr>
        <w:t>O contrato poderá ser prorrogado, desde que haja saldo disponível, em conformidade com o CAPITULO V da Lei Federal 14.133/21.</w:t>
      </w:r>
    </w:p>
    <w:p w14:paraId="78F3AE85" w14:textId="77777777" w:rsidR="0087545D" w:rsidRPr="00811DF0" w:rsidRDefault="0087545D" w:rsidP="004C19E1">
      <w:pPr>
        <w:jc w:val="both"/>
        <w:rPr>
          <w:rFonts w:ascii="Arial" w:hAnsi="Arial" w:cs="Arial"/>
          <w:bCs/>
          <w:sz w:val="24"/>
          <w:szCs w:val="24"/>
        </w:rPr>
      </w:pPr>
    </w:p>
    <w:p w14:paraId="377B1BAE"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08E1A354" w14:textId="77777777" w:rsidR="006D172C" w:rsidRPr="00811DF0" w:rsidRDefault="006D172C" w:rsidP="00BD7E0C">
      <w:pPr>
        <w:autoSpaceDE w:val="0"/>
        <w:autoSpaceDN w:val="0"/>
        <w:adjustRightInd w:val="0"/>
        <w:jc w:val="both"/>
        <w:rPr>
          <w:rFonts w:ascii="Arial" w:hAnsi="Arial" w:cs="Arial"/>
          <w:b/>
          <w:bCs/>
          <w:sz w:val="24"/>
          <w:szCs w:val="24"/>
        </w:rPr>
      </w:pPr>
    </w:p>
    <w:p w14:paraId="452FC6E6" w14:textId="5DD374D3" w:rsidR="008705F1" w:rsidRPr="007B71A5" w:rsidRDefault="00AE13FC" w:rsidP="008705F1">
      <w:pPr>
        <w:spacing w:after="150"/>
        <w:jc w:val="both"/>
        <w:rPr>
          <w:rFonts w:ascii="Arial" w:hAnsi="Arial" w:cs="Arial"/>
          <w:color w:val="0D0D0D" w:themeColor="text1" w:themeTint="F2"/>
          <w:sz w:val="24"/>
          <w:szCs w:val="24"/>
        </w:rPr>
      </w:pPr>
      <w:r w:rsidRPr="007B71A5">
        <w:rPr>
          <w:rFonts w:ascii="Arial" w:hAnsi="Arial" w:cs="Arial"/>
          <w:b/>
          <w:sz w:val="24"/>
          <w:szCs w:val="24"/>
        </w:rPr>
        <w:t>8</w:t>
      </w:r>
      <w:r w:rsidR="006D172C" w:rsidRPr="007B71A5">
        <w:rPr>
          <w:rFonts w:ascii="Arial" w:hAnsi="Arial" w:cs="Arial"/>
          <w:b/>
          <w:sz w:val="24"/>
          <w:szCs w:val="24"/>
        </w:rPr>
        <w:t>.1</w:t>
      </w:r>
      <w:r w:rsidR="007B71A5">
        <w:rPr>
          <w:rFonts w:ascii="Arial" w:hAnsi="Arial" w:cs="Arial"/>
          <w:b/>
          <w:sz w:val="24"/>
          <w:szCs w:val="24"/>
        </w:rPr>
        <w:t>.</w:t>
      </w:r>
      <w:r w:rsidR="008705F1" w:rsidRPr="007B71A5">
        <w:rPr>
          <w:rFonts w:ascii="Arial" w:hAnsi="Arial" w:cs="Arial"/>
          <w:color w:val="0D0D0D" w:themeColor="text1" w:themeTint="F2"/>
          <w:sz w:val="24"/>
          <w:szCs w:val="24"/>
        </w:rPr>
        <w:t xml:space="preserve"> Fornecer à empresa a ser contratada todas as informações e esclarecimentos que venham a ser solicitados relativamente ao objeto;</w:t>
      </w:r>
    </w:p>
    <w:p w14:paraId="54EE4995" w14:textId="4689B0F3" w:rsidR="008705F1" w:rsidRPr="007B71A5" w:rsidRDefault="007B71A5" w:rsidP="008705F1">
      <w:pPr>
        <w:spacing w:after="150"/>
        <w:jc w:val="both"/>
        <w:rPr>
          <w:rFonts w:ascii="Arial" w:hAnsi="Arial" w:cs="Arial"/>
          <w:color w:val="0D0D0D" w:themeColor="text1" w:themeTint="F2"/>
          <w:sz w:val="24"/>
          <w:szCs w:val="24"/>
        </w:rPr>
      </w:pPr>
      <w:r>
        <w:rPr>
          <w:rFonts w:ascii="Arial" w:hAnsi="Arial" w:cs="Arial"/>
          <w:b/>
          <w:bCs/>
          <w:color w:val="0D0D0D" w:themeColor="text1" w:themeTint="F2"/>
          <w:sz w:val="24"/>
          <w:szCs w:val="24"/>
        </w:rPr>
        <w:t>8.2</w:t>
      </w:r>
      <w:r w:rsidR="008705F1" w:rsidRPr="007B71A5">
        <w:rPr>
          <w:rFonts w:ascii="Arial" w:hAnsi="Arial" w:cs="Arial"/>
          <w:b/>
          <w:bCs/>
          <w:color w:val="0D0D0D" w:themeColor="text1" w:themeTint="F2"/>
          <w:sz w:val="24"/>
          <w:szCs w:val="24"/>
        </w:rPr>
        <w:t>.</w:t>
      </w:r>
      <w:r w:rsidR="008705F1" w:rsidRPr="007B71A5">
        <w:rPr>
          <w:rFonts w:ascii="Arial" w:hAnsi="Arial" w:cs="Arial"/>
          <w:color w:val="0D0D0D" w:themeColor="text1" w:themeTint="F2"/>
          <w:sz w:val="24"/>
          <w:szCs w:val="24"/>
        </w:rPr>
        <w:t xml:space="preserve"> Efetuar o pagamento à empresa nas condições de preço e prazo estabelecidos;</w:t>
      </w:r>
    </w:p>
    <w:p w14:paraId="5489C5C6" w14:textId="244E1DC1" w:rsidR="008705F1" w:rsidRPr="007B71A5" w:rsidRDefault="007B71A5" w:rsidP="008705F1">
      <w:pPr>
        <w:spacing w:after="150"/>
        <w:jc w:val="both"/>
        <w:rPr>
          <w:rFonts w:ascii="Arial" w:hAnsi="Arial" w:cs="Arial"/>
          <w:color w:val="0D0D0D" w:themeColor="text1" w:themeTint="F2"/>
          <w:sz w:val="24"/>
          <w:szCs w:val="24"/>
        </w:rPr>
      </w:pPr>
      <w:r>
        <w:rPr>
          <w:rFonts w:ascii="Arial" w:hAnsi="Arial" w:cs="Arial"/>
          <w:b/>
          <w:bCs/>
          <w:color w:val="0D0D0D" w:themeColor="text1" w:themeTint="F2"/>
          <w:sz w:val="24"/>
          <w:szCs w:val="24"/>
        </w:rPr>
        <w:t>8</w:t>
      </w:r>
      <w:r w:rsidR="008705F1" w:rsidRPr="007B71A5">
        <w:rPr>
          <w:rFonts w:ascii="Arial" w:hAnsi="Arial" w:cs="Arial"/>
          <w:b/>
          <w:bCs/>
          <w:color w:val="0D0D0D" w:themeColor="text1" w:themeTint="F2"/>
          <w:sz w:val="24"/>
          <w:szCs w:val="24"/>
        </w:rPr>
        <w:t>.3.</w:t>
      </w:r>
      <w:r w:rsidR="008705F1" w:rsidRPr="007B71A5">
        <w:rPr>
          <w:rFonts w:ascii="Arial" w:hAnsi="Arial" w:cs="Arial"/>
          <w:color w:val="0D0D0D" w:themeColor="text1" w:themeTint="F2"/>
          <w:sz w:val="24"/>
          <w:szCs w:val="24"/>
        </w:rPr>
        <w:t xml:space="preserve"> Notificar por escrito, à empresa contratada, toda e qualquer irregularidade constatada durante o recebimento dos serviços;</w:t>
      </w:r>
    </w:p>
    <w:p w14:paraId="4475254E" w14:textId="7A2371C9" w:rsidR="008705F1" w:rsidRPr="007B71A5" w:rsidRDefault="007B71A5" w:rsidP="008705F1">
      <w:pPr>
        <w:spacing w:after="150"/>
        <w:jc w:val="both"/>
        <w:rPr>
          <w:rFonts w:ascii="Arial" w:hAnsi="Arial" w:cs="Arial"/>
          <w:color w:val="0D0D0D" w:themeColor="text1" w:themeTint="F2"/>
          <w:sz w:val="24"/>
          <w:szCs w:val="24"/>
        </w:rPr>
      </w:pPr>
      <w:r>
        <w:rPr>
          <w:rFonts w:ascii="Arial" w:hAnsi="Arial" w:cs="Arial"/>
          <w:b/>
          <w:bCs/>
          <w:color w:val="0D0D0D" w:themeColor="text1" w:themeTint="F2"/>
          <w:sz w:val="24"/>
          <w:szCs w:val="24"/>
        </w:rPr>
        <w:t>8</w:t>
      </w:r>
      <w:r w:rsidR="008705F1" w:rsidRPr="007B71A5">
        <w:rPr>
          <w:rFonts w:ascii="Arial" w:hAnsi="Arial" w:cs="Arial"/>
          <w:b/>
          <w:bCs/>
          <w:color w:val="0D0D0D" w:themeColor="text1" w:themeTint="F2"/>
          <w:sz w:val="24"/>
          <w:szCs w:val="24"/>
        </w:rPr>
        <w:t>.4.</w:t>
      </w:r>
      <w:r w:rsidR="008705F1" w:rsidRPr="007B71A5">
        <w:rPr>
          <w:rFonts w:ascii="Arial" w:hAnsi="Arial" w:cs="Arial"/>
          <w:color w:val="0D0D0D" w:themeColor="text1" w:themeTint="F2"/>
          <w:sz w:val="24"/>
          <w:szCs w:val="24"/>
        </w:rPr>
        <w:t xml:space="preserve"> Nenhum pagamento será efetuado à contratada, enquanto pendente de liquidação qualquer obrigação. </w:t>
      </w:r>
    </w:p>
    <w:p w14:paraId="5D24FC26" w14:textId="4077AE6C" w:rsidR="008705F1" w:rsidRPr="007B71A5" w:rsidRDefault="007B71A5" w:rsidP="008705F1">
      <w:pPr>
        <w:spacing w:after="150"/>
        <w:jc w:val="both"/>
        <w:rPr>
          <w:rFonts w:ascii="Arial" w:hAnsi="Arial" w:cs="Arial"/>
          <w:color w:val="0D0D0D" w:themeColor="text1" w:themeTint="F2"/>
          <w:sz w:val="24"/>
          <w:szCs w:val="24"/>
        </w:rPr>
      </w:pPr>
      <w:r>
        <w:rPr>
          <w:rFonts w:ascii="Arial" w:hAnsi="Arial" w:cs="Arial"/>
          <w:b/>
          <w:bCs/>
          <w:color w:val="0D0D0D" w:themeColor="text1" w:themeTint="F2"/>
          <w:sz w:val="24"/>
          <w:szCs w:val="24"/>
        </w:rPr>
        <w:t>8</w:t>
      </w:r>
      <w:r w:rsidR="008705F1" w:rsidRPr="007B71A5">
        <w:rPr>
          <w:rFonts w:ascii="Arial" w:hAnsi="Arial" w:cs="Arial"/>
          <w:b/>
          <w:bCs/>
          <w:color w:val="0D0D0D" w:themeColor="text1" w:themeTint="F2"/>
          <w:sz w:val="24"/>
          <w:szCs w:val="24"/>
        </w:rPr>
        <w:t>.5.</w:t>
      </w:r>
      <w:r w:rsidR="008705F1" w:rsidRPr="007B71A5">
        <w:rPr>
          <w:rFonts w:ascii="Arial" w:hAnsi="Arial" w:cs="Arial"/>
          <w:color w:val="0D0D0D" w:themeColor="text1" w:themeTint="F2"/>
          <w:sz w:val="24"/>
          <w:szCs w:val="24"/>
        </w:rPr>
        <w:t xml:space="preserve"> Não haverá, sob hipótese alguma, pagamento antecipado.</w:t>
      </w:r>
    </w:p>
    <w:p w14:paraId="0671C752" w14:textId="77777777" w:rsidR="00BD7E0C" w:rsidRDefault="00BD7E0C" w:rsidP="00BD7E0C">
      <w:pPr>
        <w:autoSpaceDE w:val="0"/>
        <w:autoSpaceDN w:val="0"/>
        <w:adjustRightInd w:val="0"/>
        <w:jc w:val="both"/>
        <w:rPr>
          <w:rFonts w:ascii="Arial" w:hAnsi="Arial" w:cs="Arial"/>
          <w:b/>
          <w:bCs/>
          <w:sz w:val="24"/>
          <w:szCs w:val="24"/>
        </w:rPr>
      </w:pPr>
    </w:p>
    <w:p w14:paraId="55F84A23"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31410725"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6BBD588"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Edital</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Licitação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anexos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especialmente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previstos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0EFB9A00"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Ata de </w:t>
      </w:r>
      <w:proofErr w:type="spellStart"/>
      <w:r w:rsidRPr="00811DF0">
        <w:rPr>
          <w:rFonts w:ascii="Arial" w:hAnsi="Arial" w:cs="Arial"/>
          <w:color w:val="000000"/>
          <w:lang w:val="en-US"/>
        </w:rPr>
        <w:t>Registro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Preços</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654FB270"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Ata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3D7D549F"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0C241AC0"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6022FA0F"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da Ata;</w:t>
      </w:r>
    </w:p>
    <w:p w14:paraId="38E00823"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entrega</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05A4F5C5"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entregas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materiais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 xml:space="preserve">; </w:t>
      </w:r>
    </w:p>
    <w:p w14:paraId="24752BE2"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indica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3E21421C"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1CF2112D"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Todos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Ata,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0D89BF7F"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78841DEF"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lastRenderedPageBreak/>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licitação</w:t>
      </w:r>
      <w:proofErr w:type="spellEnd"/>
      <w:r w:rsidRPr="00811DF0">
        <w:rPr>
          <w:rFonts w:ascii="Arial" w:hAnsi="Arial" w:cs="Arial"/>
          <w:color w:val="000000"/>
          <w:lang w:val="en-US"/>
        </w:rPr>
        <w:t xml:space="preserve">;  </w:t>
      </w:r>
    </w:p>
    <w:p w14:paraId="7F7D5FDE"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ata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registro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preços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07D3C635"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Manter,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compatibilidade</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 xml:space="preserve">. </w:t>
      </w:r>
    </w:p>
    <w:p w14:paraId="62678AC9"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39442F51"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7D7F84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035CFBC3"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2133294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42C26C0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7B7BC23"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EB951E6"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4687AD76"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E165797"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1A2B1FE3"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03730DC0"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6FE340C2"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7C3853A6"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17EE0D34"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227D4E26"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dever de pagamento pela Administração, será observada a ordem cronológica dos contratos de fornecimento de bens.</w:t>
      </w:r>
    </w:p>
    <w:p w14:paraId="3C2BBB8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4C52A70" w14:textId="77777777" w:rsidR="0087545D" w:rsidRPr="00811DF0" w:rsidRDefault="0087545D" w:rsidP="00A30D22">
      <w:pPr>
        <w:ind w:firstLine="708"/>
        <w:jc w:val="both"/>
        <w:rPr>
          <w:rFonts w:ascii="Arial" w:hAnsi="Arial" w:cs="Arial"/>
          <w:bCs/>
          <w:color w:val="FF0000"/>
          <w:sz w:val="24"/>
          <w:szCs w:val="24"/>
        </w:rPr>
      </w:pPr>
    </w:p>
    <w:p w14:paraId="4AF9FE14"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7395149D"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3944B296"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1B83FF88"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9084E" w:rsidRPr="00B9084E" w14:paraId="09989B0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1EED27C" w14:textId="77777777" w:rsidR="00A40D02" w:rsidRPr="00B9084E" w:rsidRDefault="00A40D02" w:rsidP="001404D6">
            <w:pPr>
              <w:spacing w:line="276" w:lineRule="auto"/>
              <w:rPr>
                <w:rFonts w:ascii="Arial" w:hAnsi="Arial" w:cs="Arial"/>
                <w:b/>
                <w:color w:val="000000" w:themeColor="text1"/>
                <w:lang w:eastAsia="en-US"/>
              </w:rPr>
            </w:pPr>
            <w:r w:rsidRPr="00B9084E">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20D9CDD" w14:textId="6DEE7AE7" w:rsidR="00A40D02" w:rsidRPr="00B9084E" w:rsidRDefault="00F15B91" w:rsidP="001404D6">
            <w:pPr>
              <w:spacing w:line="276" w:lineRule="auto"/>
              <w:jc w:val="center"/>
              <w:rPr>
                <w:rFonts w:ascii="Arial" w:hAnsi="Arial" w:cs="Arial"/>
                <w:color w:val="000000" w:themeColor="text1"/>
                <w:lang w:eastAsia="en-US"/>
              </w:rPr>
            </w:pPr>
            <w:r w:rsidRPr="00B9084E">
              <w:rPr>
                <w:rFonts w:ascii="Arial" w:hAnsi="Arial" w:cs="Arial"/>
                <w:color w:val="000000" w:themeColor="text1"/>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4F479E81" w14:textId="7B34C5EB" w:rsidR="00A40D02" w:rsidRPr="00B9084E" w:rsidRDefault="00B9084E" w:rsidP="001404D6">
            <w:pPr>
              <w:spacing w:line="276" w:lineRule="auto"/>
              <w:rPr>
                <w:rFonts w:ascii="Arial" w:hAnsi="Arial" w:cs="Arial"/>
                <w:color w:val="000000" w:themeColor="text1"/>
                <w:lang w:eastAsia="en-US"/>
              </w:rPr>
            </w:pPr>
            <w:r w:rsidRPr="00B9084E">
              <w:rPr>
                <w:rFonts w:ascii="Arial" w:hAnsi="Arial" w:cs="Arial"/>
                <w:color w:val="000000" w:themeColor="text1"/>
                <w:lang w:eastAsia="en-US"/>
              </w:rPr>
              <w:t xml:space="preserve">Secretaria de economia e finanças </w:t>
            </w:r>
          </w:p>
        </w:tc>
      </w:tr>
      <w:tr w:rsidR="00B9084E" w:rsidRPr="00B9084E" w14:paraId="5700CCA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E7F0433" w14:textId="77777777" w:rsidR="00A40D02" w:rsidRPr="00B9084E" w:rsidRDefault="00A40D02" w:rsidP="001404D6">
            <w:pPr>
              <w:spacing w:line="276" w:lineRule="auto"/>
              <w:rPr>
                <w:rFonts w:ascii="Arial" w:hAnsi="Arial" w:cs="Arial"/>
                <w:b/>
                <w:color w:val="000000" w:themeColor="text1"/>
                <w:lang w:eastAsia="en-US"/>
              </w:rPr>
            </w:pPr>
            <w:r w:rsidRPr="00B9084E">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9D0F105" w14:textId="4D3A6FE3" w:rsidR="00A40D02" w:rsidRPr="00B9084E" w:rsidRDefault="00F15B91" w:rsidP="001404D6">
            <w:pPr>
              <w:spacing w:line="276" w:lineRule="auto"/>
              <w:jc w:val="center"/>
              <w:rPr>
                <w:rFonts w:ascii="Arial" w:hAnsi="Arial" w:cs="Arial"/>
                <w:color w:val="000000" w:themeColor="text1"/>
                <w:lang w:eastAsia="en-US"/>
              </w:rPr>
            </w:pPr>
            <w:r w:rsidRPr="00B9084E">
              <w:rPr>
                <w:rFonts w:ascii="Arial" w:hAnsi="Arial" w:cs="Arial"/>
                <w:color w:val="000000" w:themeColor="text1"/>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4FBB1426" w14:textId="1598A526" w:rsidR="00A40D02" w:rsidRPr="00B9084E" w:rsidRDefault="00B9084E" w:rsidP="001404D6">
            <w:pPr>
              <w:spacing w:line="276" w:lineRule="auto"/>
              <w:rPr>
                <w:rFonts w:ascii="Arial" w:hAnsi="Arial" w:cs="Arial"/>
                <w:color w:val="000000" w:themeColor="text1"/>
                <w:lang w:eastAsia="en-US"/>
              </w:rPr>
            </w:pPr>
            <w:r w:rsidRPr="00B9084E">
              <w:rPr>
                <w:rFonts w:ascii="Arial" w:hAnsi="Arial" w:cs="Arial"/>
                <w:color w:val="000000" w:themeColor="text1"/>
                <w:lang w:eastAsia="en-US"/>
              </w:rPr>
              <w:t>Manutenção das atividades da secretaria</w:t>
            </w:r>
          </w:p>
        </w:tc>
      </w:tr>
      <w:tr w:rsidR="00B9084E" w:rsidRPr="00B9084E" w14:paraId="318790A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4B7C3C9" w14:textId="77777777" w:rsidR="00A40D02" w:rsidRPr="00B9084E" w:rsidRDefault="00A40D02" w:rsidP="001404D6">
            <w:pPr>
              <w:spacing w:line="276" w:lineRule="auto"/>
              <w:rPr>
                <w:rFonts w:ascii="Arial" w:hAnsi="Arial" w:cs="Arial"/>
                <w:b/>
                <w:color w:val="000000" w:themeColor="text1"/>
                <w:lang w:eastAsia="en-US"/>
              </w:rPr>
            </w:pPr>
            <w:r w:rsidRPr="00B9084E">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8DEDACD" w14:textId="673D1B6A" w:rsidR="00A40D02" w:rsidRPr="00B9084E" w:rsidRDefault="00F15B91" w:rsidP="001404D6">
            <w:pPr>
              <w:spacing w:line="276" w:lineRule="auto"/>
              <w:jc w:val="center"/>
              <w:rPr>
                <w:rFonts w:ascii="Arial" w:hAnsi="Arial" w:cs="Arial"/>
                <w:color w:val="000000" w:themeColor="text1"/>
                <w:lang w:eastAsia="en-US"/>
              </w:rPr>
            </w:pPr>
            <w:r w:rsidRPr="00B9084E">
              <w:rPr>
                <w:rFonts w:ascii="Arial" w:hAnsi="Arial" w:cs="Arial"/>
                <w:color w:val="000000" w:themeColor="text1"/>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087CA9B7" w14:textId="77777777" w:rsidR="00A40D02" w:rsidRPr="00B9084E" w:rsidRDefault="00A40D02" w:rsidP="001404D6">
            <w:pPr>
              <w:spacing w:line="276" w:lineRule="auto"/>
              <w:rPr>
                <w:rFonts w:ascii="Arial" w:hAnsi="Arial" w:cs="Arial"/>
                <w:color w:val="000000" w:themeColor="text1"/>
                <w:lang w:eastAsia="en-US"/>
              </w:rPr>
            </w:pPr>
          </w:p>
        </w:tc>
      </w:tr>
      <w:tr w:rsidR="00A40D02" w:rsidRPr="00B9084E" w14:paraId="3199AB4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8C4E880" w14:textId="77777777" w:rsidR="00A40D02" w:rsidRPr="00B9084E" w:rsidRDefault="00A40D02" w:rsidP="001404D6">
            <w:pPr>
              <w:spacing w:line="276" w:lineRule="auto"/>
              <w:rPr>
                <w:rFonts w:ascii="Arial" w:hAnsi="Arial" w:cs="Arial"/>
                <w:b/>
                <w:color w:val="000000" w:themeColor="text1"/>
                <w:lang w:eastAsia="en-US"/>
              </w:rPr>
            </w:pPr>
            <w:r w:rsidRPr="00B9084E">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518592D" w14:textId="33652E0D" w:rsidR="00A40D02" w:rsidRPr="00B9084E" w:rsidRDefault="00B9084E" w:rsidP="001404D6">
            <w:pPr>
              <w:spacing w:line="276" w:lineRule="auto"/>
              <w:jc w:val="center"/>
              <w:rPr>
                <w:rFonts w:ascii="Arial" w:hAnsi="Arial" w:cs="Arial"/>
                <w:color w:val="000000" w:themeColor="text1"/>
                <w:lang w:eastAsia="en-US"/>
              </w:rPr>
            </w:pPr>
            <w:r w:rsidRPr="00B9084E">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2221C04" w14:textId="5AD05262" w:rsidR="00A40D02" w:rsidRPr="00B9084E" w:rsidRDefault="00B9084E" w:rsidP="001404D6">
            <w:pPr>
              <w:spacing w:line="276" w:lineRule="auto"/>
              <w:rPr>
                <w:rFonts w:ascii="Arial" w:hAnsi="Arial" w:cs="Arial"/>
                <w:color w:val="000000" w:themeColor="text1"/>
                <w:lang w:eastAsia="en-US"/>
              </w:rPr>
            </w:pPr>
            <w:r w:rsidRPr="00B9084E">
              <w:rPr>
                <w:rFonts w:ascii="Arial" w:hAnsi="Arial" w:cs="Arial"/>
                <w:color w:val="000000" w:themeColor="text1"/>
                <w:lang w:eastAsia="en-US"/>
              </w:rPr>
              <w:t>Serviços de terceiros pessoa jurídica</w:t>
            </w:r>
          </w:p>
        </w:tc>
      </w:tr>
    </w:tbl>
    <w:p w14:paraId="6F4CBD39" w14:textId="77777777" w:rsidR="0088082F" w:rsidRPr="00B9084E" w:rsidRDefault="0088082F" w:rsidP="004C19E1">
      <w:pPr>
        <w:pStyle w:val="SemEspaamento"/>
        <w:jc w:val="both"/>
        <w:rPr>
          <w:rFonts w:ascii="Arial" w:hAnsi="Arial" w:cs="Arial"/>
          <w:b/>
          <w:color w:val="000000" w:themeColor="text1"/>
          <w:sz w:val="24"/>
          <w:szCs w:val="24"/>
        </w:rPr>
      </w:pPr>
    </w:p>
    <w:p w14:paraId="6E042C44" w14:textId="77777777" w:rsidR="00742F65" w:rsidRDefault="00742F65" w:rsidP="004C19E1">
      <w:pPr>
        <w:pStyle w:val="SemEspaamento"/>
        <w:jc w:val="both"/>
        <w:rPr>
          <w:rFonts w:ascii="Arial" w:hAnsi="Arial" w:cs="Arial"/>
          <w:b/>
          <w:color w:val="000000"/>
          <w:sz w:val="24"/>
          <w:szCs w:val="24"/>
        </w:rPr>
      </w:pPr>
    </w:p>
    <w:p w14:paraId="31231095" w14:textId="77777777" w:rsidR="00742F65" w:rsidRPr="00811DF0" w:rsidRDefault="00742F65" w:rsidP="004C19E1">
      <w:pPr>
        <w:pStyle w:val="SemEspaamento"/>
        <w:jc w:val="both"/>
        <w:rPr>
          <w:rFonts w:ascii="Arial" w:hAnsi="Arial" w:cs="Arial"/>
          <w:b/>
          <w:color w:val="000000"/>
          <w:sz w:val="24"/>
          <w:szCs w:val="24"/>
        </w:rPr>
      </w:pPr>
    </w:p>
    <w:p w14:paraId="294002EA"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17BC9C3C" w14:textId="77777777" w:rsidR="00E7258A" w:rsidRDefault="00E7258A" w:rsidP="00E7258A">
      <w:pPr>
        <w:autoSpaceDE w:val="0"/>
        <w:autoSpaceDN w:val="0"/>
        <w:adjustRightInd w:val="0"/>
        <w:jc w:val="both"/>
        <w:rPr>
          <w:rFonts w:ascii="Arial" w:hAnsi="Arial" w:cs="Arial"/>
          <w:b/>
          <w:sz w:val="24"/>
          <w:szCs w:val="24"/>
        </w:rPr>
      </w:pPr>
    </w:p>
    <w:p w14:paraId="39C25961"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6FEB9ED3" w14:textId="77777777" w:rsidR="00A04D80" w:rsidRDefault="00A04D80" w:rsidP="00A04D80">
      <w:pPr>
        <w:autoSpaceDE w:val="0"/>
        <w:autoSpaceDN w:val="0"/>
        <w:adjustRightInd w:val="0"/>
        <w:jc w:val="both"/>
        <w:rPr>
          <w:rFonts w:ascii="Arial" w:hAnsi="Arial" w:cs="Arial"/>
          <w:bCs/>
          <w:color w:val="FF0000"/>
          <w:sz w:val="24"/>
          <w:szCs w:val="24"/>
        </w:rPr>
      </w:pPr>
    </w:p>
    <w:p w14:paraId="3D38F48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4D09737F" w14:textId="77777777" w:rsidR="00A04D80" w:rsidRDefault="00A04D80" w:rsidP="00A04D80">
      <w:pPr>
        <w:autoSpaceDE w:val="0"/>
        <w:autoSpaceDN w:val="0"/>
        <w:adjustRightInd w:val="0"/>
        <w:jc w:val="both"/>
        <w:rPr>
          <w:rFonts w:ascii="Arial" w:hAnsi="Arial" w:cs="Arial"/>
          <w:b/>
          <w:sz w:val="24"/>
          <w:szCs w:val="24"/>
        </w:rPr>
      </w:pPr>
    </w:p>
    <w:p w14:paraId="7EA0BF87"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77E08990" w14:textId="77777777" w:rsidR="00A04D80" w:rsidRPr="002C21B0" w:rsidRDefault="00A04D80" w:rsidP="00A04D80">
      <w:pPr>
        <w:pStyle w:val="PargrafodaLista"/>
        <w:jc w:val="both"/>
        <w:rPr>
          <w:rFonts w:ascii="Arial" w:hAnsi="Arial" w:cs="Arial"/>
        </w:rPr>
      </w:pPr>
    </w:p>
    <w:p w14:paraId="7C0A4C53"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321F0576"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6B215CB3"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79EE4140"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4A28C3"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6C0AAC0F"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7077B8E0" w14:textId="77777777" w:rsidR="00A04D80" w:rsidRDefault="00A04D80" w:rsidP="00A04D80">
      <w:pPr>
        <w:rPr>
          <w:rFonts w:ascii="Arial" w:hAnsi="Arial" w:cs="Arial"/>
          <w:b/>
          <w:bCs/>
          <w:sz w:val="24"/>
          <w:szCs w:val="24"/>
        </w:rPr>
      </w:pPr>
    </w:p>
    <w:p w14:paraId="3BFC6C4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5DD29FDB" w14:textId="77777777" w:rsidR="00A04D80" w:rsidRDefault="00A04D80" w:rsidP="00A04D80">
      <w:pPr>
        <w:rPr>
          <w:rFonts w:ascii="Arial" w:hAnsi="Arial" w:cs="Arial"/>
        </w:rPr>
      </w:pPr>
    </w:p>
    <w:p w14:paraId="744B7A02"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0E949CAF"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Prova de inscrição no cadastro de contribuintes estadual ou municipal, se houver relativo ao domicílio ou sede do licitante, pertinente ao seu ramo de atividade e compatível com o objeto contratual;</w:t>
      </w:r>
    </w:p>
    <w:p w14:paraId="764BA61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F2F82E4"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6CBD4A0E"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34CEE423"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0012DFAC"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6F1B6B80"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09F7F92D"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091EF53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03B1E57F"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ABDFA8C"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541BCA7"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05EF2CD0"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4396C862"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0A922083"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22F5EAF4" w14:textId="77777777" w:rsidR="001F338D" w:rsidRDefault="001F338D" w:rsidP="001F338D">
      <w:pPr>
        <w:autoSpaceDE w:val="0"/>
        <w:autoSpaceDN w:val="0"/>
        <w:adjustRightInd w:val="0"/>
        <w:jc w:val="both"/>
        <w:rPr>
          <w:rFonts w:ascii="Arial" w:hAnsi="Arial" w:cs="Arial"/>
          <w:b/>
          <w:sz w:val="24"/>
          <w:szCs w:val="24"/>
        </w:rPr>
      </w:pPr>
    </w:p>
    <w:p w14:paraId="4F43504E"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646CACF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3835018F"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xml:space="preserve">, expedido por pessoa jurídica de direito público ou privado, que expressamente consignem a aptidão da licitante para desempenho satisfatório </w:t>
      </w:r>
      <w:r w:rsidRPr="00002B27">
        <w:rPr>
          <w:rFonts w:ascii="Arial" w:eastAsia="Calibri" w:hAnsi="Arial" w:cs="Arial"/>
          <w:color w:val="000000"/>
          <w:sz w:val="24"/>
          <w:szCs w:val="24"/>
        </w:rPr>
        <w:lastRenderedPageBreak/>
        <w:t>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6489A5C3" w14:textId="77777777" w:rsidR="00F53878" w:rsidRDefault="00F53878" w:rsidP="001F338D">
      <w:pPr>
        <w:autoSpaceDE w:val="0"/>
        <w:autoSpaceDN w:val="0"/>
        <w:adjustRightInd w:val="0"/>
        <w:jc w:val="both"/>
        <w:rPr>
          <w:rFonts w:ascii="Arial" w:hAnsi="Arial" w:cs="Arial"/>
          <w:b/>
          <w:sz w:val="24"/>
          <w:szCs w:val="24"/>
        </w:rPr>
      </w:pPr>
    </w:p>
    <w:p w14:paraId="0FA90960"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62D9720D"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AF9562E"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637C1">
        <w:rPr>
          <w:rFonts w:ascii="Arial" w:hAnsi="Arial" w:cs="Arial"/>
          <w:color w:val="000000"/>
        </w:rPr>
        <w:t>os  três</w:t>
      </w:r>
      <w:proofErr w:type="gramEnd"/>
      <w:r w:rsidRPr="004637C1">
        <w:rPr>
          <w:rFonts w:ascii="Arial" w:hAnsi="Arial" w:cs="Arial"/>
          <w:color w:val="000000"/>
        </w:rPr>
        <w:t xml:space="preserve"> índices, de acordo com a seguinte fórmula: </w:t>
      </w:r>
    </w:p>
    <w:p w14:paraId="5A6C0D68"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7E4B41CB"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282801FB"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21E0D021"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89D4294"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540FF145"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02A7C52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9441268"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3830F6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15F3ABE1" w14:textId="77777777" w:rsidR="003D7557" w:rsidRDefault="003D7557" w:rsidP="001F338D">
      <w:pPr>
        <w:autoSpaceDE w:val="0"/>
        <w:autoSpaceDN w:val="0"/>
        <w:adjustRightInd w:val="0"/>
        <w:jc w:val="both"/>
        <w:rPr>
          <w:rFonts w:ascii="Arial" w:hAnsi="Arial" w:cs="Arial"/>
          <w:b/>
          <w:sz w:val="24"/>
          <w:szCs w:val="24"/>
        </w:rPr>
      </w:pPr>
    </w:p>
    <w:p w14:paraId="4015A411"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lastRenderedPageBreak/>
        <w:t>ENTREGA E RECEBIMENTO DO OBJETO</w:t>
      </w:r>
    </w:p>
    <w:p w14:paraId="1943E50A" w14:textId="77777777"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D32CDF">
        <w:rPr>
          <w:rFonts w:ascii="Arial" w:hAnsi="Arial" w:cs="Arial"/>
          <w:b/>
          <w:bCs/>
          <w:color w:val="FF0000"/>
        </w:rPr>
        <w:t>30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5CB66156"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5BC0FCA1"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15A884E8"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7CFF78A4"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FC42CE7"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53FB878A" w14:textId="77777777" w:rsidR="00A80EB6" w:rsidRPr="00811DF0" w:rsidRDefault="00A80EB6" w:rsidP="001F338D">
      <w:pPr>
        <w:autoSpaceDE w:val="0"/>
        <w:autoSpaceDN w:val="0"/>
        <w:adjustRightInd w:val="0"/>
        <w:jc w:val="both"/>
        <w:rPr>
          <w:rFonts w:ascii="Arial" w:hAnsi="Arial" w:cs="Arial"/>
          <w:b/>
          <w:sz w:val="24"/>
          <w:szCs w:val="24"/>
        </w:rPr>
      </w:pPr>
    </w:p>
    <w:p w14:paraId="738B8914"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4B16BD33" w14:textId="77777777" w:rsidR="004C19E1" w:rsidRPr="00811DF0" w:rsidRDefault="004C19E1" w:rsidP="004C19E1">
      <w:pPr>
        <w:autoSpaceDE w:val="0"/>
        <w:autoSpaceDN w:val="0"/>
        <w:adjustRightInd w:val="0"/>
        <w:jc w:val="both"/>
        <w:rPr>
          <w:rFonts w:ascii="Arial" w:hAnsi="Arial" w:cs="Arial"/>
          <w:b/>
          <w:sz w:val="24"/>
          <w:szCs w:val="24"/>
        </w:rPr>
      </w:pPr>
    </w:p>
    <w:p w14:paraId="42652DF6"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3EA10771"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42A7420F"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59E0248" w14:textId="77777777" w:rsidR="00CA4313"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B8BC8D6" w14:textId="77777777" w:rsidR="00B9084E" w:rsidRPr="00811DF0" w:rsidRDefault="00B9084E" w:rsidP="00B9084E">
      <w:pPr>
        <w:tabs>
          <w:tab w:val="left" w:pos="567"/>
        </w:tabs>
        <w:spacing w:after="423" w:line="276" w:lineRule="auto"/>
        <w:ind w:left="525" w:right="12"/>
        <w:jc w:val="both"/>
        <w:rPr>
          <w:rFonts w:ascii="Arial" w:hAnsi="Arial" w:cs="Arial"/>
          <w:sz w:val="24"/>
          <w:szCs w:val="24"/>
        </w:rPr>
      </w:pPr>
    </w:p>
    <w:bookmarkEnd w:id="0"/>
    <w:p w14:paraId="39CA4CEA" w14:textId="77777777" w:rsidR="00A4786F" w:rsidRPr="00811DF0" w:rsidRDefault="00A4786F" w:rsidP="004C19E1">
      <w:pPr>
        <w:autoSpaceDE w:val="0"/>
        <w:autoSpaceDN w:val="0"/>
        <w:adjustRightInd w:val="0"/>
        <w:jc w:val="both"/>
        <w:rPr>
          <w:rFonts w:ascii="Arial" w:hAnsi="Arial" w:cs="Arial"/>
          <w:color w:val="000000"/>
          <w:sz w:val="24"/>
          <w:szCs w:val="24"/>
        </w:rPr>
      </w:pPr>
    </w:p>
    <w:p w14:paraId="20F56ECC" w14:textId="0DECC975" w:rsidR="004C19E1" w:rsidRPr="00B9084E" w:rsidRDefault="00B9084E" w:rsidP="004C19E1">
      <w:pPr>
        <w:widowControl w:val="0"/>
        <w:spacing w:after="120"/>
        <w:ind w:right="-284"/>
        <w:rPr>
          <w:rFonts w:ascii="Arial" w:hAnsi="Arial" w:cs="Arial"/>
          <w:color w:val="000000" w:themeColor="text1"/>
          <w:sz w:val="24"/>
          <w:szCs w:val="24"/>
        </w:rPr>
      </w:pPr>
      <w:r>
        <w:rPr>
          <w:rFonts w:ascii="Arial" w:hAnsi="Arial" w:cs="Arial"/>
          <w:color w:val="000000" w:themeColor="text1"/>
          <w:sz w:val="24"/>
          <w:szCs w:val="24"/>
        </w:rPr>
        <w:t xml:space="preserve">                                                        </w:t>
      </w:r>
      <w:r w:rsidR="004C19E1" w:rsidRPr="00B9084E">
        <w:rPr>
          <w:rFonts w:ascii="Arial" w:hAnsi="Arial" w:cs="Arial"/>
          <w:color w:val="000000" w:themeColor="text1"/>
          <w:sz w:val="24"/>
          <w:szCs w:val="24"/>
        </w:rPr>
        <w:t xml:space="preserve">Santo Antônio do Leste, </w:t>
      </w:r>
      <w:r w:rsidRPr="00B9084E">
        <w:rPr>
          <w:rFonts w:ascii="Arial" w:hAnsi="Arial" w:cs="Arial"/>
          <w:color w:val="000000" w:themeColor="text1"/>
          <w:sz w:val="24"/>
          <w:szCs w:val="24"/>
        </w:rPr>
        <w:t>01 de março de 2024</w:t>
      </w:r>
    </w:p>
    <w:p w14:paraId="02A84E06" w14:textId="77777777" w:rsidR="008057A1" w:rsidRPr="00811DF0" w:rsidRDefault="008057A1" w:rsidP="008057A1">
      <w:pPr>
        <w:pStyle w:val="Corpodetexto"/>
        <w:jc w:val="right"/>
        <w:rPr>
          <w:rFonts w:ascii="Arial" w:hAnsi="Arial" w:cs="Arial"/>
          <w:szCs w:val="24"/>
        </w:rPr>
      </w:pPr>
    </w:p>
    <w:p w14:paraId="0DC5DB5A" w14:textId="77777777" w:rsidR="008057A1" w:rsidRPr="00811DF0" w:rsidRDefault="008057A1" w:rsidP="008057A1">
      <w:pPr>
        <w:pStyle w:val="Corpodetexto"/>
        <w:rPr>
          <w:rFonts w:ascii="Arial" w:hAnsi="Arial" w:cs="Arial"/>
          <w:color w:val="FF0000"/>
          <w:szCs w:val="24"/>
        </w:rPr>
      </w:pPr>
    </w:p>
    <w:p w14:paraId="7A7CD4C0" w14:textId="77777777" w:rsidR="008057A1" w:rsidRPr="00811DF0" w:rsidRDefault="008057A1" w:rsidP="008057A1">
      <w:pPr>
        <w:pStyle w:val="Corpodetexto"/>
        <w:rPr>
          <w:rFonts w:ascii="Arial" w:hAnsi="Arial" w:cs="Arial"/>
          <w:color w:val="FF0000"/>
          <w:szCs w:val="24"/>
        </w:rPr>
      </w:pPr>
    </w:p>
    <w:p w14:paraId="21FABE6A" w14:textId="77777777" w:rsidR="00B21623" w:rsidRPr="00811DF0" w:rsidRDefault="00B21623" w:rsidP="008057A1">
      <w:pPr>
        <w:pStyle w:val="Corpodetexto"/>
        <w:rPr>
          <w:rFonts w:ascii="Arial" w:hAnsi="Arial" w:cs="Arial"/>
          <w:color w:val="FF0000"/>
          <w:szCs w:val="24"/>
        </w:rPr>
      </w:pPr>
    </w:p>
    <w:p w14:paraId="2B67BB4E" w14:textId="77777777" w:rsidR="00B21623" w:rsidRPr="00811DF0" w:rsidRDefault="00B21623" w:rsidP="008057A1">
      <w:pPr>
        <w:pStyle w:val="Corpodetexto"/>
        <w:rPr>
          <w:rFonts w:ascii="Arial" w:hAnsi="Arial" w:cs="Arial"/>
          <w:color w:val="FF0000"/>
          <w:szCs w:val="24"/>
        </w:rPr>
      </w:pPr>
    </w:p>
    <w:p w14:paraId="26179AC3" w14:textId="77777777" w:rsidR="00B9084E" w:rsidRPr="00B9084E" w:rsidRDefault="00B9084E" w:rsidP="00B9084E">
      <w:pPr>
        <w:jc w:val="both"/>
        <w:rPr>
          <w:rFonts w:ascii="Arial" w:hAnsi="Arial" w:cs="Arial"/>
          <w:b/>
          <w:bCs/>
          <w:caps/>
          <w:sz w:val="24"/>
          <w:szCs w:val="24"/>
        </w:rPr>
      </w:pPr>
      <w:r w:rsidRPr="00262DA1">
        <w:rPr>
          <w:caps/>
          <w:sz w:val="24"/>
          <w:szCs w:val="24"/>
        </w:rPr>
        <w:t xml:space="preserve">                                                      </w:t>
      </w:r>
      <w:r w:rsidRPr="00B9084E">
        <w:rPr>
          <w:rFonts w:ascii="Arial" w:hAnsi="Arial" w:cs="Arial"/>
          <w:b/>
          <w:bCs/>
          <w:caps/>
          <w:sz w:val="24"/>
          <w:szCs w:val="24"/>
        </w:rPr>
        <w:t>weverton ancelmo p. sousa</w:t>
      </w:r>
    </w:p>
    <w:tbl>
      <w:tblPr>
        <w:tblW w:w="9989" w:type="dxa"/>
        <w:tblCellMar>
          <w:left w:w="70" w:type="dxa"/>
          <w:right w:w="70" w:type="dxa"/>
        </w:tblCellMar>
        <w:tblLook w:val="04A0" w:firstRow="1" w:lastRow="0" w:firstColumn="1" w:lastColumn="0" w:noHBand="0" w:noVBand="1"/>
      </w:tblPr>
      <w:tblGrid>
        <w:gridCol w:w="9989"/>
      </w:tblGrid>
      <w:tr w:rsidR="00B9084E" w:rsidRPr="00B9084E" w14:paraId="72D3FEB3" w14:textId="77777777" w:rsidTr="00E21C0A">
        <w:trPr>
          <w:trHeight w:val="286"/>
        </w:trPr>
        <w:tc>
          <w:tcPr>
            <w:tcW w:w="4653" w:type="dxa"/>
            <w:tcBorders>
              <w:top w:val="nil"/>
              <w:left w:val="nil"/>
              <w:bottom w:val="nil"/>
              <w:right w:val="nil"/>
            </w:tcBorders>
            <w:shd w:val="clear" w:color="auto" w:fill="auto"/>
            <w:noWrap/>
            <w:vAlign w:val="bottom"/>
            <w:hideMark/>
          </w:tcPr>
          <w:p w14:paraId="7299014E" w14:textId="77777777" w:rsidR="00B9084E" w:rsidRPr="00B9084E" w:rsidRDefault="00B9084E" w:rsidP="00E21C0A">
            <w:pPr>
              <w:jc w:val="center"/>
              <w:rPr>
                <w:rFonts w:ascii="Arial" w:hAnsi="Arial" w:cs="Arial"/>
                <w:b/>
                <w:bCs/>
                <w:color w:val="000000"/>
                <w:sz w:val="16"/>
                <w:szCs w:val="16"/>
              </w:rPr>
            </w:pPr>
            <w:r w:rsidRPr="00B9084E">
              <w:rPr>
                <w:rFonts w:ascii="Arial" w:hAnsi="Arial" w:cs="Arial"/>
                <w:b/>
                <w:bCs/>
                <w:color w:val="000000"/>
                <w:sz w:val="16"/>
                <w:szCs w:val="16"/>
              </w:rPr>
              <w:t>SECRETARIO MUNICIPAL DE FINANÇAS</w:t>
            </w:r>
          </w:p>
        </w:tc>
      </w:tr>
      <w:tr w:rsidR="00B9084E" w:rsidRPr="00B9084E" w14:paraId="0DD509D3" w14:textId="77777777" w:rsidTr="00E21C0A">
        <w:trPr>
          <w:trHeight w:val="286"/>
        </w:trPr>
        <w:tc>
          <w:tcPr>
            <w:tcW w:w="4653" w:type="dxa"/>
            <w:tcBorders>
              <w:top w:val="nil"/>
              <w:left w:val="nil"/>
              <w:bottom w:val="nil"/>
              <w:right w:val="nil"/>
            </w:tcBorders>
            <w:shd w:val="clear" w:color="auto" w:fill="auto"/>
            <w:noWrap/>
            <w:vAlign w:val="bottom"/>
            <w:hideMark/>
          </w:tcPr>
          <w:p w14:paraId="49DF127C" w14:textId="77777777" w:rsidR="00B9084E" w:rsidRPr="00B9084E" w:rsidRDefault="00B9084E" w:rsidP="00E21C0A">
            <w:pPr>
              <w:jc w:val="center"/>
              <w:rPr>
                <w:rFonts w:ascii="Arial" w:hAnsi="Arial" w:cs="Arial"/>
                <w:b/>
                <w:bCs/>
                <w:color w:val="000000"/>
                <w:sz w:val="16"/>
                <w:szCs w:val="16"/>
              </w:rPr>
            </w:pPr>
            <w:r w:rsidRPr="00B9084E">
              <w:rPr>
                <w:rFonts w:ascii="Arial" w:hAnsi="Arial" w:cs="Arial"/>
                <w:b/>
                <w:bCs/>
                <w:color w:val="000000"/>
                <w:sz w:val="16"/>
                <w:szCs w:val="16"/>
              </w:rPr>
              <w:t>PORTARIA 360/2022 DE 21/09/2022</w:t>
            </w:r>
          </w:p>
        </w:tc>
      </w:tr>
    </w:tbl>
    <w:p w14:paraId="45896E29" w14:textId="77777777" w:rsidR="008057A1" w:rsidRPr="00B9084E" w:rsidRDefault="008057A1" w:rsidP="008057A1">
      <w:pPr>
        <w:jc w:val="center"/>
        <w:rPr>
          <w:rFonts w:ascii="Arial" w:hAnsi="Arial" w:cs="Arial"/>
          <w:b/>
          <w:bCs/>
          <w:color w:val="FF0000"/>
          <w:sz w:val="24"/>
          <w:szCs w:val="24"/>
        </w:rPr>
      </w:pPr>
    </w:p>
    <w:p w14:paraId="4453F808" w14:textId="77777777" w:rsidR="00197DE9" w:rsidRPr="00811DF0" w:rsidRDefault="00197DE9" w:rsidP="003B1C68">
      <w:pPr>
        <w:spacing w:after="120"/>
        <w:jc w:val="both"/>
        <w:rPr>
          <w:rFonts w:ascii="Arial" w:hAnsi="Arial" w:cs="Arial"/>
          <w:sz w:val="24"/>
          <w:szCs w:val="24"/>
        </w:rPr>
      </w:pPr>
    </w:p>
    <w:p w14:paraId="645F1C47" w14:textId="77777777" w:rsidR="008057A1" w:rsidRPr="00811DF0" w:rsidRDefault="008057A1" w:rsidP="003B1C68">
      <w:pPr>
        <w:spacing w:after="120"/>
        <w:jc w:val="both"/>
        <w:rPr>
          <w:rFonts w:ascii="Arial" w:hAnsi="Arial" w:cs="Arial"/>
          <w:sz w:val="24"/>
          <w:szCs w:val="24"/>
        </w:rPr>
      </w:pPr>
    </w:p>
    <w:p w14:paraId="2FCCB3AC" w14:textId="77777777" w:rsidR="002B7CA6" w:rsidRPr="00811DF0" w:rsidRDefault="002B7CA6" w:rsidP="003B1C68">
      <w:pPr>
        <w:spacing w:after="120"/>
        <w:jc w:val="both"/>
        <w:rPr>
          <w:rFonts w:ascii="Arial" w:hAnsi="Arial" w:cs="Arial"/>
          <w:sz w:val="24"/>
          <w:szCs w:val="24"/>
        </w:rPr>
      </w:pPr>
    </w:p>
    <w:p w14:paraId="5B15AC31" w14:textId="77777777" w:rsidR="008057A1" w:rsidRPr="00811DF0" w:rsidRDefault="008057A1" w:rsidP="003B1C68">
      <w:pPr>
        <w:spacing w:after="120"/>
        <w:jc w:val="both"/>
        <w:rPr>
          <w:rFonts w:ascii="Arial" w:hAnsi="Arial" w:cs="Arial"/>
          <w:sz w:val="24"/>
          <w:szCs w:val="24"/>
        </w:rPr>
      </w:pPr>
    </w:p>
    <w:p w14:paraId="697BC46A" w14:textId="77777777" w:rsidR="00527431" w:rsidRPr="00811DF0" w:rsidRDefault="00527431" w:rsidP="003B1C68">
      <w:pPr>
        <w:spacing w:after="120"/>
        <w:jc w:val="both"/>
        <w:rPr>
          <w:rFonts w:ascii="Arial" w:hAnsi="Arial" w:cs="Arial"/>
          <w:sz w:val="24"/>
          <w:szCs w:val="24"/>
        </w:rPr>
      </w:pPr>
    </w:p>
    <w:p w14:paraId="4C2B16EF" w14:textId="77777777" w:rsidR="008057A1" w:rsidRPr="00811DF0" w:rsidRDefault="008057A1" w:rsidP="003B1C68">
      <w:pPr>
        <w:spacing w:after="120"/>
        <w:jc w:val="both"/>
        <w:rPr>
          <w:rFonts w:ascii="Arial" w:hAnsi="Arial" w:cs="Arial"/>
          <w:sz w:val="24"/>
          <w:szCs w:val="24"/>
        </w:rPr>
      </w:pPr>
    </w:p>
    <w:sectPr w:rsidR="008057A1" w:rsidRPr="00811DF0" w:rsidSect="00A7068F">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D397F" w14:textId="77777777" w:rsidR="00A7068F" w:rsidRDefault="00A7068F">
      <w:r>
        <w:separator/>
      </w:r>
    </w:p>
  </w:endnote>
  <w:endnote w:type="continuationSeparator" w:id="0">
    <w:p w14:paraId="3FB70DF0" w14:textId="77777777" w:rsidR="00A7068F" w:rsidRDefault="00A7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6B604" w14:textId="77777777" w:rsidR="00A7068F" w:rsidRDefault="00A7068F">
      <w:r>
        <w:separator/>
      </w:r>
    </w:p>
  </w:footnote>
  <w:footnote w:type="continuationSeparator" w:id="0">
    <w:p w14:paraId="503D47DF" w14:textId="77777777" w:rsidR="00A7068F" w:rsidRDefault="00A7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93FE0" w14:textId="77777777" w:rsidR="00207C57" w:rsidRDefault="00207C57">
    <w:pPr>
      <w:pStyle w:val="Cabealho"/>
    </w:pPr>
    <w:r w:rsidRPr="00F97B70">
      <w:rPr>
        <w:rFonts w:ascii="Arial" w:hAnsi="Arial" w:cs="Arial"/>
        <w:noProof/>
        <w:color w:val="333333"/>
        <w:sz w:val="25"/>
        <w:szCs w:val="25"/>
      </w:rPr>
      <w:drawing>
        <wp:inline distT="0" distB="0" distL="0" distR="0" wp14:anchorId="376C1A74" wp14:editId="493F9554">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9C02173"/>
    <w:multiLevelType w:val="multilevel"/>
    <w:tmpl w:val="E04A2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654649046">
    <w:abstractNumId w:val="36"/>
  </w:num>
  <w:num w:numId="2" w16cid:durableId="1015617585">
    <w:abstractNumId w:val="16"/>
  </w:num>
  <w:num w:numId="3" w16cid:durableId="253561316">
    <w:abstractNumId w:val="0"/>
  </w:num>
  <w:num w:numId="4" w16cid:durableId="455830461">
    <w:abstractNumId w:val="41"/>
  </w:num>
  <w:num w:numId="5" w16cid:durableId="17391879">
    <w:abstractNumId w:val="6"/>
  </w:num>
  <w:num w:numId="6" w16cid:durableId="1500535688">
    <w:abstractNumId w:val="27"/>
  </w:num>
  <w:num w:numId="7" w16cid:durableId="2142577459">
    <w:abstractNumId w:val="5"/>
  </w:num>
  <w:num w:numId="8" w16cid:durableId="1100755013">
    <w:abstractNumId w:val="34"/>
  </w:num>
  <w:num w:numId="9" w16cid:durableId="665859462">
    <w:abstractNumId w:val="11"/>
  </w:num>
  <w:num w:numId="10" w16cid:durableId="1415279550">
    <w:abstractNumId w:val="7"/>
  </w:num>
  <w:num w:numId="11" w16cid:durableId="1283879773">
    <w:abstractNumId w:val="43"/>
  </w:num>
  <w:num w:numId="12" w16cid:durableId="1661959868">
    <w:abstractNumId w:val="21"/>
  </w:num>
  <w:num w:numId="13" w16cid:durableId="633289258">
    <w:abstractNumId w:val="19"/>
  </w:num>
  <w:num w:numId="14" w16cid:durableId="97914570">
    <w:abstractNumId w:val="18"/>
  </w:num>
  <w:num w:numId="15" w16cid:durableId="1952124585">
    <w:abstractNumId w:val="25"/>
  </w:num>
  <w:num w:numId="16" w16cid:durableId="1413965573">
    <w:abstractNumId w:val="23"/>
  </w:num>
  <w:num w:numId="17" w16cid:durableId="94789956">
    <w:abstractNumId w:val="44"/>
  </w:num>
  <w:num w:numId="18" w16cid:durableId="232932723">
    <w:abstractNumId w:val="35"/>
  </w:num>
  <w:num w:numId="19" w16cid:durableId="724570026">
    <w:abstractNumId w:val="10"/>
  </w:num>
  <w:num w:numId="20" w16cid:durableId="679091642">
    <w:abstractNumId w:val="24"/>
  </w:num>
  <w:num w:numId="21" w16cid:durableId="1766683624">
    <w:abstractNumId w:val="29"/>
  </w:num>
  <w:num w:numId="22" w16cid:durableId="1593246169">
    <w:abstractNumId w:val="33"/>
  </w:num>
  <w:num w:numId="23" w16cid:durableId="1241673040">
    <w:abstractNumId w:val="26"/>
  </w:num>
  <w:num w:numId="24" w16cid:durableId="2087190659">
    <w:abstractNumId w:val="45"/>
  </w:num>
  <w:num w:numId="25" w16cid:durableId="715159420">
    <w:abstractNumId w:val="14"/>
  </w:num>
  <w:num w:numId="26" w16cid:durableId="659694638">
    <w:abstractNumId w:val="20"/>
  </w:num>
  <w:num w:numId="27" w16cid:durableId="381948495">
    <w:abstractNumId w:val="30"/>
  </w:num>
  <w:num w:numId="28" w16cid:durableId="2044211949">
    <w:abstractNumId w:val="3"/>
  </w:num>
  <w:num w:numId="29" w16cid:durableId="1641574405">
    <w:abstractNumId w:val="32"/>
  </w:num>
  <w:num w:numId="30" w16cid:durableId="1506895690">
    <w:abstractNumId w:val="22"/>
  </w:num>
  <w:num w:numId="31" w16cid:durableId="140006386">
    <w:abstractNumId w:val="8"/>
  </w:num>
  <w:num w:numId="32" w16cid:durableId="1579972351">
    <w:abstractNumId w:val="12"/>
  </w:num>
  <w:num w:numId="33" w16cid:durableId="1396929119">
    <w:abstractNumId w:val="28"/>
  </w:num>
  <w:num w:numId="34" w16cid:durableId="1427074385">
    <w:abstractNumId w:val="31"/>
  </w:num>
  <w:num w:numId="35" w16cid:durableId="1764258865">
    <w:abstractNumId w:val="13"/>
  </w:num>
  <w:num w:numId="36" w16cid:durableId="389771771">
    <w:abstractNumId w:val="38"/>
  </w:num>
  <w:num w:numId="37" w16cid:durableId="852962561">
    <w:abstractNumId w:val="2"/>
  </w:num>
  <w:num w:numId="38" w16cid:durableId="1595868422">
    <w:abstractNumId w:val="39"/>
  </w:num>
  <w:num w:numId="39" w16cid:durableId="1789856807">
    <w:abstractNumId w:val="42"/>
  </w:num>
  <w:num w:numId="40" w16cid:durableId="437650130">
    <w:abstractNumId w:val="4"/>
  </w:num>
  <w:num w:numId="41" w16cid:durableId="1855459222">
    <w:abstractNumId w:val="1"/>
  </w:num>
  <w:num w:numId="42" w16cid:durableId="1453861853">
    <w:abstractNumId w:val="15"/>
  </w:num>
  <w:num w:numId="43" w16cid:durableId="751270418">
    <w:abstractNumId w:val="40"/>
  </w:num>
  <w:num w:numId="44" w16cid:durableId="511800461">
    <w:abstractNumId w:val="37"/>
  </w:num>
  <w:num w:numId="45" w16cid:durableId="1792161651">
    <w:abstractNumId w:val="17"/>
  </w:num>
  <w:num w:numId="46" w16cid:durableId="6245814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0808"/>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0CC5"/>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B71A5"/>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05F1"/>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B5B"/>
    <w:rsid w:val="00A6503C"/>
    <w:rsid w:val="00A66E4C"/>
    <w:rsid w:val="00A66FA4"/>
    <w:rsid w:val="00A6720A"/>
    <w:rsid w:val="00A7068F"/>
    <w:rsid w:val="00A70722"/>
    <w:rsid w:val="00A70922"/>
    <w:rsid w:val="00A70E17"/>
    <w:rsid w:val="00A71B6C"/>
    <w:rsid w:val="00A767FD"/>
    <w:rsid w:val="00A80C7F"/>
    <w:rsid w:val="00A80EB6"/>
    <w:rsid w:val="00A82BC4"/>
    <w:rsid w:val="00A84593"/>
    <w:rsid w:val="00A85289"/>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7A2"/>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84E"/>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D756E"/>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B91"/>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D5FEB"/>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49282024">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4F96C1-8BEF-43B2-8D34-F5BAE374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4719</Words>
  <Characters>25484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DELL</cp:lastModifiedBy>
  <cp:revision>4</cp:revision>
  <cp:lastPrinted>2021-12-01T12:56:00Z</cp:lastPrinted>
  <dcterms:created xsi:type="dcterms:W3CDTF">2024-02-20T13:55:00Z</dcterms:created>
  <dcterms:modified xsi:type="dcterms:W3CDTF">2024-04-12T11:27:00Z</dcterms:modified>
</cp:coreProperties>
</file>